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29E1E2" w14:textId="77777777" w:rsidR="00F91AAB" w:rsidRDefault="00F91AAB" w:rsidP="00F91AAB">
      <w:pPr>
        <w:spacing w:after="0" w:line="240" w:lineRule="auto"/>
        <w:jc w:val="center"/>
        <w:rPr>
          <w:rFonts w:ascii="Times New Roman" w:hAnsi="Times New Roman" w:cs="Times New Roman"/>
          <w:b/>
          <w:bCs/>
          <w:sz w:val="24"/>
          <w:szCs w:val="24"/>
        </w:rPr>
      </w:pPr>
      <w:r w:rsidRPr="00D72174">
        <w:rPr>
          <w:rFonts w:ascii="Times New Roman" w:hAnsi="Times New Roman" w:cs="Times New Roman"/>
          <w:b/>
          <w:bCs/>
          <w:sz w:val="24"/>
          <w:szCs w:val="24"/>
        </w:rPr>
        <w:t>STRATEGI PENGEMBANGAN PRODUK RUMPUT LAUT (</w:t>
      </w:r>
      <w:r w:rsidRPr="00D72174">
        <w:rPr>
          <w:rFonts w:ascii="Times New Roman" w:hAnsi="Times New Roman" w:cs="Times New Roman"/>
          <w:b/>
          <w:bCs/>
          <w:i/>
          <w:sz w:val="24"/>
          <w:szCs w:val="24"/>
        </w:rPr>
        <w:t>Gracilarria sp</w:t>
      </w:r>
      <w:r w:rsidRPr="00D72174">
        <w:rPr>
          <w:rFonts w:ascii="Times New Roman" w:hAnsi="Times New Roman" w:cs="Times New Roman"/>
          <w:b/>
          <w:bCs/>
          <w:sz w:val="24"/>
          <w:szCs w:val="24"/>
        </w:rPr>
        <w:t>) SEBAGAI BERAS ANALOG</w:t>
      </w:r>
    </w:p>
    <w:p w14:paraId="31CB5EC3" w14:textId="77777777" w:rsidR="00F91AAB" w:rsidRDefault="00F91AAB" w:rsidP="00F91AAB">
      <w:pPr>
        <w:spacing w:after="0" w:line="240" w:lineRule="auto"/>
        <w:jc w:val="center"/>
        <w:rPr>
          <w:rFonts w:ascii="Times New Roman" w:hAnsi="Times New Roman" w:cs="Times New Roman"/>
          <w:b/>
          <w:bCs/>
          <w:sz w:val="24"/>
          <w:szCs w:val="24"/>
        </w:rPr>
      </w:pPr>
    </w:p>
    <w:p w14:paraId="61FF3980" w14:textId="0A912EAF" w:rsidR="00F91AAB" w:rsidRPr="00D72174" w:rsidRDefault="00F91AAB" w:rsidP="00F91AAB">
      <w:pPr>
        <w:spacing w:after="0" w:line="264" w:lineRule="auto"/>
        <w:jc w:val="center"/>
        <w:rPr>
          <w:rFonts w:ascii="Times New Roman" w:hAnsi="Times New Roman" w:cs="Times New Roman"/>
          <w:i/>
          <w:iCs/>
          <w:sz w:val="24"/>
          <w:szCs w:val="24"/>
        </w:rPr>
      </w:pPr>
      <w:r w:rsidRPr="00D72174">
        <w:rPr>
          <w:rFonts w:ascii="Times New Roman" w:hAnsi="Times New Roman" w:cs="Times New Roman"/>
          <w:i/>
          <w:iCs/>
          <w:sz w:val="24"/>
          <w:szCs w:val="24"/>
        </w:rPr>
        <w:t xml:space="preserve">Strategy </w:t>
      </w:r>
      <w:r w:rsidR="009B7780">
        <w:rPr>
          <w:rFonts w:ascii="Times New Roman" w:hAnsi="Times New Roman" w:cs="Times New Roman"/>
          <w:i/>
          <w:iCs/>
          <w:sz w:val="24"/>
          <w:szCs w:val="24"/>
        </w:rPr>
        <w:t>f</w:t>
      </w:r>
      <w:r w:rsidRPr="00D72174">
        <w:rPr>
          <w:rFonts w:ascii="Times New Roman" w:hAnsi="Times New Roman" w:cs="Times New Roman"/>
          <w:i/>
          <w:iCs/>
          <w:sz w:val="24"/>
          <w:szCs w:val="24"/>
        </w:rPr>
        <w:t xml:space="preserve">or Development </w:t>
      </w:r>
      <w:r w:rsidR="009B7780">
        <w:rPr>
          <w:rFonts w:ascii="Times New Roman" w:hAnsi="Times New Roman" w:cs="Times New Roman"/>
          <w:i/>
          <w:iCs/>
          <w:sz w:val="24"/>
          <w:szCs w:val="24"/>
        </w:rPr>
        <w:t>o</w:t>
      </w:r>
      <w:r w:rsidRPr="00D72174">
        <w:rPr>
          <w:rFonts w:ascii="Times New Roman" w:hAnsi="Times New Roman" w:cs="Times New Roman"/>
          <w:i/>
          <w:iCs/>
          <w:sz w:val="24"/>
          <w:szCs w:val="24"/>
        </w:rPr>
        <w:t xml:space="preserve">f Seaweed (Gracilaria sp) Products </w:t>
      </w:r>
      <w:r w:rsidR="009B7780">
        <w:rPr>
          <w:rFonts w:ascii="Times New Roman" w:hAnsi="Times New Roman" w:cs="Times New Roman"/>
          <w:i/>
          <w:iCs/>
          <w:sz w:val="24"/>
          <w:szCs w:val="24"/>
        </w:rPr>
        <w:t>a</w:t>
      </w:r>
      <w:r w:rsidRPr="00D72174">
        <w:rPr>
          <w:rFonts w:ascii="Times New Roman" w:hAnsi="Times New Roman" w:cs="Times New Roman"/>
          <w:i/>
          <w:iCs/>
          <w:sz w:val="24"/>
          <w:szCs w:val="24"/>
        </w:rPr>
        <w:t>s Rice Analogues</w:t>
      </w:r>
    </w:p>
    <w:p w14:paraId="174DDB77" w14:textId="77777777" w:rsidR="00F91AAB" w:rsidRPr="00D72174" w:rsidRDefault="00F91AAB" w:rsidP="00F91AAB">
      <w:pPr>
        <w:spacing w:after="0" w:line="240" w:lineRule="auto"/>
        <w:jc w:val="center"/>
        <w:rPr>
          <w:rFonts w:ascii="Times New Roman" w:hAnsi="Times New Roman" w:cs="Times New Roman"/>
          <w:b/>
          <w:bCs/>
          <w:sz w:val="24"/>
          <w:szCs w:val="24"/>
        </w:rPr>
      </w:pPr>
    </w:p>
    <w:p w14:paraId="20E9104A" w14:textId="77777777" w:rsidR="00F91AAB" w:rsidRDefault="00F91AAB" w:rsidP="00F91AAB">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Liliek Soeprijadi</w:t>
      </w:r>
      <w:r w:rsidRPr="00EC6EA5">
        <w:rPr>
          <w:rFonts w:ascii="Times New Roman" w:hAnsi="Times New Roman" w:cs="Times New Roman"/>
          <w:sz w:val="24"/>
          <w:szCs w:val="24"/>
          <w:vertAlign w:val="superscript"/>
        </w:rPr>
        <w:t>1</w:t>
      </w:r>
      <w:r>
        <w:rPr>
          <w:rFonts w:ascii="Times New Roman" w:hAnsi="Times New Roman" w:cs="Times New Roman"/>
          <w:sz w:val="24"/>
          <w:szCs w:val="24"/>
        </w:rPr>
        <w:t>, Angky Soedrijanto</w:t>
      </w:r>
      <w:r w:rsidRPr="00EC6EA5">
        <w:rPr>
          <w:rFonts w:ascii="Times New Roman" w:hAnsi="Times New Roman" w:cs="Times New Roman"/>
          <w:sz w:val="24"/>
          <w:szCs w:val="24"/>
          <w:vertAlign w:val="superscript"/>
        </w:rPr>
        <w:t>2</w:t>
      </w:r>
      <w:r>
        <w:rPr>
          <w:rFonts w:ascii="Times New Roman" w:hAnsi="Times New Roman" w:cs="Times New Roman"/>
          <w:sz w:val="24"/>
          <w:szCs w:val="24"/>
          <w:vertAlign w:val="superscript"/>
        </w:rPr>
        <w:t>*</w:t>
      </w:r>
    </w:p>
    <w:p w14:paraId="2822B93B" w14:textId="77777777" w:rsidR="00F91AAB" w:rsidRDefault="00F91AAB" w:rsidP="00F91AAB">
      <w:pPr>
        <w:spacing w:after="0" w:line="264" w:lineRule="auto"/>
        <w:jc w:val="center"/>
        <w:rPr>
          <w:rFonts w:ascii="Times New Roman" w:hAnsi="Times New Roman" w:cs="Times New Roman"/>
          <w:sz w:val="24"/>
          <w:szCs w:val="24"/>
        </w:rPr>
      </w:pPr>
    </w:p>
    <w:p w14:paraId="5728D7CF" w14:textId="4897E066" w:rsidR="00F91AAB" w:rsidRPr="00D72174" w:rsidRDefault="00F91AAB" w:rsidP="009B7780">
      <w:pPr>
        <w:pStyle w:val="ListParagraph"/>
        <w:spacing w:after="0" w:line="264" w:lineRule="auto"/>
        <w:ind w:left="357"/>
        <w:jc w:val="center"/>
        <w:rPr>
          <w:rFonts w:ascii="Times New Roman" w:eastAsia="Times New Roman" w:hAnsi="Times New Roman" w:cs="Times New Roman"/>
          <w:i/>
          <w:sz w:val="20"/>
          <w:szCs w:val="20"/>
          <w:lang w:val="sv-SE"/>
        </w:rPr>
      </w:pPr>
      <w:r w:rsidRPr="00D72174">
        <w:rPr>
          <w:rFonts w:ascii="Times New Roman" w:eastAsia="Times New Roman" w:hAnsi="Times New Roman" w:cs="Times New Roman"/>
          <w:i/>
          <w:sz w:val="20"/>
          <w:szCs w:val="20"/>
          <w:vertAlign w:val="superscript"/>
          <w:lang w:val="sv-SE"/>
        </w:rPr>
        <w:t>1</w:t>
      </w:r>
      <w:r w:rsidRPr="00D72174">
        <w:rPr>
          <w:rFonts w:ascii="Times New Roman" w:eastAsia="Times New Roman" w:hAnsi="Times New Roman" w:cs="Times New Roman"/>
          <w:i/>
          <w:sz w:val="20"/>
          <w:szCs w:val="20"/>
          <w:lang w:val="sv-SE"/>
        </w:rPr>
        <w:t>Program Studi Teknik Pengolahan Produk Perikanan</w:t>
      </w:r>
      <w:r w:rsidR="009B7780">
        <w:rPr>
          <w:rFonts w:ascii="Times New Roman" w:eastAsia="Times New Roman" w:hAnsi="Times New Roman" w:cs="Times New Roman"/>
          <w:i/>
          <w:sz w:val="20"/>
          <w:szCs w:val="20"/>
          <w:lang w:val="sv-SE"/>
        </w:rPr>
        <w:t xml:space="preserve">, </w:t>
      </w:r>
      <w:r w:rsidR="009B7780" w:rsidRPr="00D72174">
        <w:rPr>
          <w:rFonts w:ascii="Times New Roman" w:eastAsia="Times New Roman" w:hAnsi="Times New Roman" w:cs="Times New Roman"/>
          <w:i/>
          <w:sz w:val="20"/>
          <w:szCs w:val="20"/>
          <w:lang w:val="sv-SE"/>
        </w:rPr>
        <w:t>Politeknik Kelautan dan Perikanan Karawang,</w:t>
      </w:r>
      <w:r w:rsidR="009B7780">
        <w:rPr>
          <w:rFonts w:ascii="Times New Roman" w:eastAsia="Times New Roman" w:hAnsi="Times New Roman" w:cs="Times New Roman"/>
          <w:i/>
          <w:sz w:val="20"/>
          <w:szCs w:val="20"/>
          <w:lang w:val="sv-SE"/>
        </w:rPr>
        <w:t xml:space="preserve"> Indonesia</w:t>
      </w:r>
    </w:p>
    <w:p w14:paraId="54EC160F" w14:textId="4CEC4997" w:rsidR="00F91AAB" w:rsidRPr="00D72174" w:rsidRDefault="00F91AAB" w:rsidP="009B7780">
      <w:pPr>
        <w:pStyle w:val="ListParagraph"/>
        <w:spacing w:after="0" w:line="264" w:lineRule="auto"/>
        <w:ind w:left="357"/>
        <w:jc w:val="center"/>
        <w:rPr>
          <w:rFonts w:ascii="Times New Roman" w:hAnsi="Times New Roman" w:cs="Times New Roman"/>
          <w:i/>
          <w:sz w:val="20"/>
          <w:szCs w:val="20"/>
        </w:rPr>
      </w:pPr>
      <w:r w:rsidRPr="00D72174">
        <w:rPr>
          <w:rFonts w:ascii="Times New Roman" w:eastAsia="Times New Roman" w:hAnsi="Times New Roman" w:cs="Times New Roman"/>
          <w:i/>
          <w:sz w:val="20"/>
          <w:szCs w:val="20"/>
          <w:vertAlign w:val="superscript"/>
          <w:lang w:val="sv-SE"/>
        </w:rPr>
        <w:t>2</w:t>
      </w:r>
      <w:r w:rsidRPr="00D72174">
        <w:rPr>
          <w:rFonts w:ascii="Times New Roman" w:hAnsi="Times New Roman" w:cs="Times New Roman"/>
          <w:i/>
          <w:sz w:val="20"/>
          <w:szCs w:val="20"/>
        </w:rPr>
        <w:t>Institut Pertanian Malang</w:t>
      </w:r>
      <w:r w:rsidR="009B7780">
        <w:rPr>
          <w:rFonts w:ascii="Times New Roman" w:hAnsi="Times New Roman" w:cs="Times New Roman"/>
          <w:i/>
          <w:sz w:val="20"/>
          <w:szCs w:val="20"/>
        </w:rPr>
        <w:t>, Indonesia</w:t>
      </w:r>
    </w:p>
    <w:p w14:paraId="001732F1" w14:textId="77777777" w:rsidR="00F91AAB" w:rsidRDefault="00F91AAB" w:rsidP="00F91AAB">
      <w:pPr>
        <w:pStyle w:val="ListParagraph"/>
        <w:spacing w:after="0" w:line="264" w:lineRule="auto"/>
        <w:ind w:left="357"/>
        <w:rPr>
          <w:rFonts w:ascii="Times New Roman" w:hAnsi="Times New Roman" w:cs="Times New Roman"/>
          <w:i/>
          <w:sz w:val="24"/>
          <w:szCs w:val="24"/>
        </w:rPr>
      </w:pPr>
    </w:p>
    <w:p w14:paraId="39DC19A2" w14:textId="77777777" w:rsidR="00F91AAB" w:rsidRDefault="00F91AAB" w:rsidP="00F91AAB">
      <w:pPr>
        <w:spacing w:after="0" w:line="264" w:lineRule="auto"/>
        <w:jc w:val="center"/>
        <w:rPr>
          <w:rFonts w:ascii="Times New Roman" w:hAnsi="Times New Roman" w:cs="Times New Roman"/>
          <w:sz w:val="24"/>
          <w:szCs w:val="24"/>
        </w:rPr>
      </w:pPr>
    </w:p>
    <w:p w14:paraId="4BD02886" w14:textId="2668180A" w:rsidR="00F91AAB" w:rsidRPr="00D72174" w:rsidRDefault="00F91AAB" w:rsidP="00F91AAB">
      <w:pPr>
        <w:spacing w:after="0" w:line="240" w:lineRule="auto"/>
        <w:jc w:val="center"/>
        <w:rPr>
          <w:rFonts w:ascii="Times New Roman" w:hAnsi="Times New Roman" w:cs="Times New Roman"/>
        </w:rPr>
      </w:pPr>
      <w:r w:rsidRPr="00D72174">
        <w:rPr>
          <w:rFonts w:ascii="Times New Roman" w:hAnsi="Times New Roman" w:cs="Times New Roman"/>
          <w:b/>
          <w:bCs/>
        </w:rPr>
        <w:t>AB</w:t>
      </w:r>
      <w:r w:rsidR="00670463">
        <w:rPr>
          <w:rFonts w:ascii="Times New Roman" w:hAnsi="Times New Roman" w:cs="Times New Roman"/>
          <w:b/>
          <w:bCs/>
        </w:rPr>
        <w:t>S</w:t>
      </w:r>
      <w:r w:rsidRPr="00D72174">
        <w:rPr>
          <w:rFonts w:ascii="Times New Roman" w:hAnsi="Times New Roman" w:cs="Times New Roman"/>
          <w:b/>
          <w:bCs/>
        </w:rPr>
        <w:t>TRAK</w:t>
      </w:r>
    </w:p>
    <w:p w14:paraId="0BAF67B0" w14:textId="77777777" w:rsidR="00F91AAB" w:rsidRPr="00D72174" w:rsidRDefault="00F91AAB" w:rsidP="00F91AAB">
      <w:pPr>
        <w:spacing w:after="0" w:line="240" w:lineRule="auto"/>
        <w:jc w:val="both"/>
        <w:rPr>
          <w:rFonts w:ascii="Times New Roman" w:hAnsi="Times New Roman" w:cs="Times New Roman"/>
        </w:rPr>
      </w:pPr>
    </w:p>
    <w:p w14:paraId="63297798" w14:textId="77777777" w:rsidR="00F91AAB" w:rsidRPr="00D72174" w:rsidRDefault="00F91AAB" w:rsidP="00F91AAB">
      <w:pPr>
        <w:spacing w:after="0" w:line="240" w:lineRule="auto"/>
        <w:jc w:val="both"/>
        <w:rPr>
          <w:rFonts w:ascii="Times New Roman" w:hAnsi="Times New Roman" w:cs="Times New Roman"/>
        </w:rPr>
      </w:pPr>
      <w:r w:rsidRPr="00D72174">
        <w:rPr>
          <w:rFonts w:ascii="Times New Roman" w:hAnsi="Times New Roman" w:cs="Times New Roman"/>
        </w:rPr>
        <w:t>Karbohidrat menjadi kebutuhan pokok pangan manusia. Perkembangan kawasan perkotaan yang pesat mengikis lahan pertanian yang subur beralih fungsi menjadi berbagai fasilitas umum. Mengembangkan beras analog dari rumput laut merupakan kebutuhan mendasar untuk men substitusi kebutuhan beras dari dalam negeri. Kawasan pesisir yang sangat luas di Indonesia merupakan penyangga lumbung pangan untuk menjaga ketersediaan bahan pangan berkelanjutan. Penelitian bertujuan menemukan wujud strategi implementasi mengembangkan kawasan pesisir sebagai penghasil beras analog dari rumput laut. Metode penelitian deskriptif dengan pendekatan kombinasi kualitatif dan kuantitatif. Data penelitian diperoleh dari pengamatan empiris pada beberapa kawasan pesisir di pulau Jawa, serta melakukan wawancara langsung dengan masyarakat pembudidaya rumput laut. Data diolah dengan pendekatan aritmetika sederhana, sedangkan strategi implementasi disusun dari hasil analisis regresi dan korelasi dikombinasikan dengan deskripsi pada diagram jaring laba-laba. Hasil penelitian menunjukkan bahwa hilirisasi produk rumput laut menjadi inovasi dan motivasi utama yang harus didorong Pemerintah kepada masyarakat pesisir untuk menghasilkan bahan pangan utama pengganti beras dari rumput laut demi menjaga stabilitas ketahanan pangan.</w:t>
      </w:r>
    </w:p>
    <w:p w14:paraId="48DDE5F3" w14:textId="77777777" w:rsidR="00F91AAB" w:rsidRPr="00D72174" w:rsidRDefault="00F91AAB" w:rsidP="00F91AAB">
      <w:pPr>
        <w:spacing w:after="0" w:line="240" w:lineRule="auto"/>
        <w:jc w:val="both"/>
        <w:rPr>
          <w:rFonts w:ascii="Times New Roman" w:hAnsi="Times New Roman" w:cs="Times New Roman"/>
        </w:rPr>
      </w:pPr>
    </w:p>
    <w:p w14:paraId="03CB6C0E" w14:textId="77777777" w:rsidR="00F91AAB" w:rsidRPr="00D72174" w:rsidRDefault="00F91AAB" w:rsidP="00F91AAB">
      <w:pPr>
        <w:spacing w:after="0" w:line="240" w:lineRule="auto"/>
        <w:jc w:val="both"/>
        <w:rPr>
          <w:rFonts w:ascii="Times New Roman" w:hAnsi="Times New Roman" w:cs="Times New Roman"/>
        </w:rPr>
      </w:pPr>
      <w:r w:rsidRPr="00D72174">
        <w:rPr>
          <w:rFonts w:ascii="Times New Roman" w:hAnsi="Times New Roman" w:cs="Times New Roman"/>
        </w:rPr>
        <w:t xml:space="preserve">Kata kunci: </w:t>
      </w:r>
      <w:r w:rsidRPr="00D72174">
        <w:rPr>
          <w:rFonts w:ascii="Times New Roman" w:hAnsi="Times New Roman" w:cs="Times New Roman"/>
          <w:i/>
        </w:rPr>
        <w:t xml:space="preserve">rumput laut, beras analog, strategi </w:t>
      </w:r>
    </w:p>
    <w:p w14:paraId="2DFD0138" w14:textId="77777777" w:rsidR="00F91AAB" w:rsidRDefault="00F91AAB" w:rsidP="00F91AAB">
      <w:pPr>
        <w:spacing w:after="0" w:line="264" w:lineRule="auto"/>
        <w:jc w:val="both"/>
        <w:rPr>
          <w:rFonts w:ascii="Times New Roman" w:hAnsi="Times New Roman" w:cs="Times New Roman"/>
          <w:sz w:val="24"/>
          <w:szCs w:val="24"/>
        </w:rPr>
      </w:pPr>
    </w:p>
    <w:p w14:paraId="5E249AA8" w14:textId="77777777" w:rsidR="00F91AAB" w:rsidRPr="008A1597" w:rsidRDefault="00F91AAB" w:rsidP="00F91AAB">
      <w:pPr>
        <w:pStyle w:val="Heading1"/>
        <w:numPr>
          <w:ilvl w:val="0"/>
          <w:numId w:val="0"/>
        </w:numPr>
        <w:spacing w:before="0" w:after="0" w:line="360" w:lineRule="auto"/>
        <w:jc w:val="center"/>
        <w:rPr>
          <w:rFonts w:ascii="Times New Roman" w:hAnsi="Times New Roman" w:cs="Times New Roman"/>
          <w:b w:val="0"/>
          <w:i/>
          <w:iCs/>
          <w:sz w:val="28"/>
        </w:rPr>
      </w:pPr>
      <w:bookmarkStart w:id="0" w:name="_Toc94098184"/>
      <w:r w:rsidRPr="008A1597">
        <w:rPr>
          <w:rFonts w:ascii="Times New Roman" w:hAnsi="Times New Roman" w:cs="Times New Roman"/>
          <w:b w:val="0"/>
          <w:i/>
          <w:iCs/>
          <w:sz w:val="24"/>
        </w:rPr>
        <w:t>ABSTRACT</w:t>
      </w:r>
      <w:bookmarkEnd w:id="0"/>
    </w:p>
    <w:p w14:paraId="3D4E0CA7" w14:textId="77777777" w:rsidR="00F91AAB" w:rsidRPr="00D72174" w:rsidRDefault="00F91AAB" w:rsidP="00F91AAB">
      <w:pPr>
        <w:spacing w:after="0" w:line="240" w:lineRule="auto"/>
        <w:jc w:val="both"/>
        <w:rPr>
          <w:rFonts w:ascii="Times New Roman" w:hAnsi="Times New Roman" w:cs="Times New Roman"/>
          <w:i/>
          <w:iCs/>
        </w:rPr>
      </w:pPr>
      <w:r w:rsidRPr="00D72174">
        <w:rPr>
          <w:rFonts w:ascii="Times New Roman" w:hAnsi="Times New Roman" w:cs="Times New Roman"/>
          <w:i/>
          <w:iCs/>
        </w:rPr>
        <w:t>Carbohydrates are a basic need for human food. The rapid development of urban areas is eroding fertile agricultural land and turning it into various public facilities. Developing analog rice from seaweed is a fundamental need to substitute for domestic rice needs. The vast coastal area in Indonesia is a food storage buffer to maintain the availability of sustainable food. The research aims to find implementation strategies to develop coastal areas as producers of analogous rice from seaweed. Descriptive research method with a combination of qualitative and quantitative approaches. Research data was obtained from empirical observations in several coastal areas on the island of Java, as well as conducting direct interviews with seaweed cultivating communities. The data was processed using a simple arithmetic approach, while the implementation strategy was prepared from the results of regression and correlation analysis combined with descriptions on spider web diagrams. The research results show that the downstreaming of seaweed products is the main innovation and motivation that the Government must encourage coastal communities to produce as the main food substitute for rice from seaweed in order to maintain the stability of food security.</w:t>
      </w:r>
    </w:p>
    <w:p w14:paraId="7648328A" w14:textId="77777777" w:rsidR="00F91AAB" w:rsidRDefault="00F91AAB" w:rsidP="00F91AAB">
      <w:pPr>
        <w:spacing w:after="0" w:line="240" w:lineRule="auto"/>
        <w:jc w:val="both"/>
        <w:rPr>
          <w:rFonts w:ascii="Times New Roman" w:hAnsi="Times New Roman" w:cs="Times New Roman"/>
        </w:rPr>
      </w:pPr>
    </w:p>
    <w:p w14:paraId="4AC7CA19" w14:textId="7071B7EF" w:rsidR="00F91AAB" w:rsidRPr="009B7780" w:rsidRDefault="00F91AAB" w:rsidP="00F91AAB">
      <w:pPr>
        <w:spacing w:after="0" w:line="240" w:lineRule="auto"/>
        <w:jc w:val="both"/>
        <w:rPr>
          <w:rFonts w:ascii="Times New Roman" w:hAnsi="Times New Roman" w:cs="Times New Roman"/>
          <w:i/>
          <w:iCs/>
        </w:rPr>
      </w:pPr>
      <w:r w:rsidRPr="009B7780">
        <w:rPr>
          <w:rFonts w:ascii="Times New Roman" w:hAnsi="Times New Roman" w:cs="Times New Roman"/>
          <w:i/>
          <w:iCs/>
        </w:rPr>
        <w:t>Keywords: seaweed, analog rice, strategy</w:t>
      </w:r>
    </w:p>
    <w:p w14:paraId="6DA1058F" w14:textId="77777777" w:rsidR="00F91AAB" w:rsidRPr="00D72174" w:rsidRDefault="00F91AAB" w:rsidP="00F91AAB">
      <w:pPr>
        <w:spacing w:after="0" w:line="240" w:lineRule="auto"/>
        <w:jc w:val="both"/>
        <w:rPr>
          <w:rFonts w:ascii="Times New Roman" w:hAnsi="Times New Roman" w:cs="Times New Roman"/>
          <w:iCs/>
        </w:rPr>
      </w:pP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r>
      <w:r>
        <w:rPr>
          <w:rFonts w:ascii="Times New Roman" w:hAnsi="Times New Roman" w:cs="Times New Roman"/>
          <w:iCs/>
        </w:rPr>
        <w:softHyphen/>
        <w:t>________________________</w:t>
      </w:r>
    </w:p>
    <w:p w14:paraId="555F2F0A" w14:textId="4E31B925" w:rsidR="00F91AAB" w:rsidRPr="00D72174" w:rsidRDefault="00F91AAB" w:rsidP="00F91AAB">
      <w:pPr>
        <w:pStyle w:val="FootnoteText"/>
        <w:rPr>
          <w:rFonts w:ascii="Times New Roman" w:hAnsi="Times New Roman" w:cs="Times New Roman"/>
          <w:i/>
        </w:rPr>
      </w:pPr>
      <w:r w:rsidRPr="00D72174">
        <w:rPr>
          <w:rFonts w:ascii="Times New Roman" w:hAnsi="Times New Roman" w:cs="Times New Roman"/>
          <w:i/>
        </w:rPr>
        <w:t>Korespondensi penulis:</w:t>
      </w:r>
    </w:p>
    <w:p w14:paraId="3F9C88A5" w14:textId="77777777" w:rsidR="00F91AAB" w:rsidRPr="00D72174" w:rsidRDefault="00F91AAB" w:rsidP="00F91AAB">
      <w:pPr>
        <w:spacing w:after="0" w:line="240" w:lineRule="auto"/>
        <w:jc w:val="both"/>
        <w:rPr>
          <w:rFonts w:ascii="Times New Roman" w:hAnsi="Times New Roman" w:cs="Times New Roman"/>
          <w:i/>
          <w:sz w:val="20"/>
          <w:szCs w:val="20"/>
        </w:rPr>
      </w:pPr>
      <w:r w:rsidRPr="00D72174">
        <w:rPr>
          <w:rFonts w:ascii="Times New Roman" w:hAnsi="Times New Roman" w:cs="Times New Roman"/>
          <w:i/>
          <w:sz w:val="20"/>
          <w:szCs w:val="20"/>
        </w:rPr>
        <w:t xml:space="preserve">*Email: </w:t>
      </w:r>
      <w:hyperlink r:id="rId8" w:history="1">
        <w:r w:rsidRPr="00D72174">
          <w:rPr>
            <w:rStyle w:val="Hyperlink"/>
            <w:rFonts w:ascii="Times New Roman" w:hAnsi="Times New Roman" w:cs="Times New Roman"/>
            <w:i/>
            <w:color w:val="auto"/>
            <w:sz w:val="20"/>
            <w:szCs w:val="20"/>
            <w:u w:val="none"/>
          </w:rPr>
          <w:t>angky65@gmail.com</w:t>
        </w:r>
      </w:hyperlink>
    </w:p>
    <w:p w14:paraId="3B5FFDAD" w14:textId="48A087CA" w:rsidR="00F91AAB" w:rsidRPr="009B7780" w:rsidRDefault="00F91AAB" w:rsidP="009B7780">
      <w:pPr>
        <w:spacing w:after="0" w:line="264" w:lineRule="auto"/>
        <w:jc w:val="both"/>
        <w:rPr>
          <w:rFonts w:ascii="Times New Roman" w:hAnsi="Times New Roman" w:cs="Times New Roman"/>
          <w:sz w:val="24"/>
          <w:szCs w:val="24"/>
        </w:rPr>
        <w:sectPr w:rsidR="00F91AAB" w:rsidRPr="009B7780" w:rsidSect="009B7780">
          <w:headerReference w:type="even" r:id="rId9"/>
          <w:headerReference w:type="default" r:id="rId10"/>
          <w:footerReference w:type="even" r:id="rId11"/>
          <w:footerReference w:type="default" r:id="rId12"/>
          <w:pgSz w:w="11906" w:h="16838"/>
          <w:pgMar w:top="1440" w:right="1440" w:bottom="1440" w:left="1440" w:header="708" w:footer="708" w:gutter="0"/>
          <w:cols w:space="708"/>
          <w:docGrid w:linePitch="360"/>
        </w:sectPr>
      </w:pPr>
      <w:bookmarkStart w:id="1" w:name="_Hlk62477322"/>
      <w:r w:rsidRPr="009B7780">
        <w:rPr>
          <w:rFonts w:ascii="Times New Roman" w:hAnsi="Times New Roman" w:cs="Times New Roman"/>
          <w:color w:val="000000" w:themeColor="text1"/>
          <w:shd w:val="clear" w:color="auto" w:fill="FFFFFF"/>
        </w:rPr>
        <w:t>DOI:</w:t>
      </w:r>
      <w:bookmarkEnd w:id="1"/>
      <w:r w:rsidR="009B7780" w:rsidRPr="009B7780">
        <w:rPr>
          <w:rStyle w:val="Hyperlink"/>
          <w:rFonts w:ascii="Times New Roman" w:hAnsi="Times New Roman" w:cs="Times New Roman"/>
          <w:color w:val="000000" w:themeColor="text1"/>
          <w:u w:val="none"/>
        </w:rPr>
        <w:t xml:space="preserve"> xxxx.xxxx</w:t>
      </w:r>
    </w:p>
    <w:p w14:paraId="72DDF556" w14:textId="2F075DA6" w:rsidR="00F91AAB" w:rsidRPr="00D72174" w:rsidRDefault="00F91AAB" w:rsidP="00F91AAB">
      <w:pPr>
        <w:spacing w:after="0" w:line="240" w:lineRule="auto"/>
        <w:jc w:val="both"/>
        <w:rPr>
          <w:rFonts w:ascii="Times New Roman" w:hAnsi="Times New Roman" w:cs="Times New Roman"/>
          <w:sz w:val="24"/>
          <w:szCs w:val="24"/>
        </w:rPr>
      </w:pPr>
      <w:r w:rsidRPr="00D72174">
        <w:rPr>
          <w:rFonts w:ascii="Times New Roman" w:hAnsi="Times New Roman" w:cs="Times New Roman"/>
          <w:b/>
          <w:bCs/>
          <w:sz w:val="24"/>
          <w:szCs w:val="24"/>
        </w:rPr>
        <w:lastRenderedPageBreak/>
        <w:t>PENDAHULUAN</w:t>
      </w:r>
    </w:p>
    <w:p w14:paraId="4819C9FF" w14:textId="77777777" w:rsidR="00F91AAB" w:rsidRDefault="00F91AAB" w:rsidP="00F91AAB">
      <w:pPr>
        <w:spacing w:after="0" w:line="240" w:lineRule="auto"/>
        <w:jc w:val="both"/>
        <w:rPr>
          <w:rFonts w:ascii="Times New Roman" w:hAnsi="Times New Roman" w:cs="Times New Roman"/>
          <w:sz w:val="24"/>
          <w:szCs w:val="24"/>
        </w:rPr>
      </w:pPr>
    </w:p>
    <w:p w14:paraId="206708E4" w14:textId="77777777" w:rsidR="00F91AAB" w:rsidRPr="00D72174" w:rsidRDefault="00F91AAB" w:rsidP="00F91AAB">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Karbohidrat menjadi kebutuhan pokok pangan manusia. Perkembangan kawasan perkotaan yang pesat mengikis lahan pertanian yang subur beralih fungsi menjadi berbagai fasilitas umum. Mengembangkan beras analog dari rumput laut merupakan kebutuhan mendasar untuk men substitusi kebutuhan beras dari dalam negeri. Kawasan pesisir yang sangat luas di Indonesia merupakan penyangga lumbung pangan untuk menjaga ketersediaan bahan pangan berkelanjutan. Penelitian</w:t>
      </w:r>
      <w:r>
        <w:rPr>
          <w:rFonts w:ascii="Times New Roman" w:hAnsi="Times New Roman" w:cs="Times New Roman"/>
          <w:sz w:val="24"/>
          <w:szCs w:val="24"/>
        </w:rPr>
        <w:t xml:space="preserve"> </w:t>
      </w:r>
      <w:r>
        <w:rPr>
          <w:rFonts w:ascii="Times New Roman" w:hAnsi="Times New Roman" w:cs="Times New Roman"/>
          <w:noProof/>
          <w:sz w:val="24"/>
          <w:szCs w:val="24"/>
        </w:rPr>
        <w:t>sebelumnya</w:t>
      </w:r>
      <w:r w:rsidRPr="00D72174">
        <w:rPr>
          <w:rFonts w:ascii="Times New Roman" w:hAnsi="Times New Roman" w:cs="Times New Roman"/>
          <w:sz w:val="24"/>
          <w:szCs w:val="24"/>
        </w:rPr>
        <w:t xml:space="preserve">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{"citationItems":[{"id":"ITEM-1","itemData":{"abstract":"Pandemi Covid-19 telah mengguncang tatanan negara di berbagai bidang kehidupan. Sebagai the biggest archipelagic state di dunia, covid-19 memberi dampak negatif terhadap sektor ekonomi kelautan di Indonesia. Fenomena ‘Nelayan Miskin di Laut yang Kaya’ merupakan salah satu persoalan maritim yang sudah dirasakan nelayan kita sedari dulu. Jika efek covid tidak segera diatasi, maka vicious circle tersebut akan bertambah parah. Penelitian ini bertujuan untuk meninjau implementasi konsep blue economy sebagai salah satu alternatif untuk membangun dan memulihkan kondisi perekonomian masyarakat pesisir di masa new normal. Metode yang digunakan adalah kualitatif deskriptif, sedangkan data diperoleh melalui kajian studi literature dan dokumentasi. Hasil studi menunjukkan jika dampak yang dirasakan oleh masyarakat pesisir dari pandemi diantaranya adalah penurunan harga ikan, melemahnya target pemasaran dari hasil perikanan penurunan jumlah wisatawan, kenaikan harga pakan dan obat-obatan untuk menunjang sarana produksi ikan, serta menurunnya daya beli dan ketahanan pangan masyarakat pesisir.","author":[{"dropping-particle":"","family":"Nurfauzi","given":"Naufal Rusydy","non-dropping-particle":"","parse-names":false,"suffix":""},{"dropping-particle":"","family":"Mansur","given":"Umar","non-dropping-particle":"","parse-names":false,"suffix":""}],"container-title":"SENAKOTA - Seminar Nasional Ekonomi dan Akuntansi","id":"ITEM-1","issue":"1","issued":{"date-parts":[["2022"]]},"page":"75-82","publisher":"Universitas Nusaputra","publisher-place":"Sukabumi","title":"Implementasi Konsep Blue Economy Dalam Pembangunan Masyarakat Pesisir Di Masa New Normal","type":"paper-conference","volume":"1"},"uris":["http://www.mendeley.com/documents/?uuid=e1fdcafe-6fd8-409f-bc3a-7ff73224078a"]}],"mendeley":{"formattedCitation":"(Nurfauzi &amp; Mansur, 2022)","plainTextFormattedCitation":"(Nurfauzi &amp; Mansur, 2022)","previouslyFormattedCitation":"(Nurfauzi &amp; Mansur, 2022)"},"properties":{"noteIndex":0},"schema":"https://github.com/citation-style-language/schema/raw/master/csl-citation.json"}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(Nurfauzi &amp; Mansur, 2022)</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menegaskan bahwa pengembangan konsep ekonomi biru membuka peluang pengembangan kawasan pesisir dan kelautan sebagai kawasan pengembangan ketahanan pangan nasional, karena potensi luasan lahannya yang sangat luas, terbuka, tersebar di seluruh kepulauan yang ada di Indonesia, dan laut merupakan kawasan terbuka yang dapat dimanfaatkan oleh siapa saja dengan mengikuti ketentuan aturan tertentu yang lebih sederhana. Lebih lanjut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{"citationItems":[{"id":"ITEM-1","itemData":{"abstract":"Indonesia merupakan negara kepulauan dengan jumlah pulau sebanyak 17.508 pulau dan 92 pulau di antaranya merupakan pulau-pulau kecil terluar. Sebagai ujung tombak batas wilayah Republik Indonesia, pulau-pulau kecil terluar memiliki peranan yang besar dalam berbagai segi, baik keamanan, sosial, ekonomi, maupun politik. Kementerian Kelautan dan Perikanan (KKP) memiliki tanggung jawab dalam bidang pembangunan kelautan. Salah satu di antaranya adalah mengoptimalkan eksplorasi sumber daya laut pulau-pulau kecil terluar. Untuk memudahkan dalam menganalisis data dan informasi pulau-pulau kecil terluar tersebut, maka diperlukan metode dan alat bantu dengan teknologi yang tepat agar kebutuhan data dan informasi KKP dapat dipenuhi secara cepat dan akurat. Teknologi Sistem Informasi Geografis (SIG) merupakan teknologi sistem basis data yang memiliki kemampuan untuk mengintegrasikan data spasial dan data atribut sehingga dapat menghasilkan informasi yang diinginkan. Di dalam SIG terdapat basis data yang mempunyai referensi geografis (georeference) yaitu geodatabase. Di dalam penelitian ini, perancangan geodatabase dilakukan dengan menggunakan metode top-down, yaitu dengan menganalisis tugas pokok dan fungsi instansi KKP. Hasil dari penelitian ini adalah terbentuknya geodatabase kelautan dan pulau-pulau kecil terluar yang sudah terintegrasi dengan baik, sehingga dapat mendukung pengelolaan wilayah pesisir dan pulau-pulau kecil terluar.","author":[{"dropping-particle":"","family":"Sumarno","given":"","non-dropping-particle":"","parse-names":false,"suffix":""},{"dropping-particle":"","family":"Indrianawati","given":"","non-dropping-particle":"","parse-names":false,"suffix":""}],"container-title":"Jurnal Rekayasa","id":"ITEM-1","issue":"1","issued":{"date-parts":[["2011"]]},"page":"27-38","title":"Pembangunan Geodatabase Kelautan dan Pulau-Pulau Kecil Terluar","type":"article-journal","volume":"XV"},"uris":["http://www.mendeley.com/documents/?uuid=35d6f397-1808-4b6d-a7f0-1bf0421046f0"]}],"mendeley":{"formattedCitation":"(Sumarno &amp; Indrianawati, 2011)","plainTextFormattedCitation":"(Sumarno &amp; Indrianawati, 2011)"},"properties":{"noteIndex":0},"schema":"https://github.com/citation-style-language/schema/raw/master/csl-citation.json"}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(Sumarno &amp; Indrianawati, 2011)</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mengemukakan bahwa Indonesia merupakan salah satu negara maritim yang memiliki banyak pulau membentuk kawasan kepulauan yang secara geo-ekologis dapat dimanfaatkan sebagai sumber pangan bagi masa depan negara.</w:t>
      </w:r>
      <w:r>
        <w:rPr>
          <w:rFonts w:ascii="Times New Roman" w:hAnsi="Times New Roman" w:cs="Times New Roman"/>
          <w:sz w:val="24"/>
          <w:szCs w:val="24"/>
        </w:rPr>
        <w:t xml:space="preserve"> </w:t>
      </w:r>
      <w:r w:rsidRPr="00D72174">
        <w:rPr>
          <w:rFonts w:ascii="Times New Roman" w:hAnsi="Times New Roman" w:cs="Times New Roman"/>
          <w:sz w:val="24"/>
          <w:szCs w:val="24"/>
        </w:rPr>
        <w:t xml:space="preserve">Penelitian </w:t>
      </w:r>
      <w:r>
        <w:rPr>
          <w:rFonts w:ascii="Times New Roman" w:hAnsi="Times New Roman" w:cs="Times New Roman"/>
          <w:sz w:val="24"/>
          <w:szCs w:val="24"/>
        </w:rPr>
        <w:t xml:space="preserve">ini </w:t>
      </w:r>
      <w:r w:rsidRPr="00D72174">
        <w:rPr>
          <w:rFonts w:ascii="Times New Roman" w:hAnsi="Times New Roman" w:cs="Times New Roman"/>
          <w:sz w:val="24"/>
          <w:szCs w:val="24"/>
        </w:rPr>
        <w:t>bertujuan menemukan wujud strategi implementasi mengembangkan kawasan pesisir sebagai penghasil beras analog dari rumput laut.</w:t>
      </w:r>
    </w:p>
    <w:p w14:paraId="2BCCD0B8" w14:textId="77777777" w:rsidR="00F91AAB" w:rsidRPr="00D72174" w:rsidRDefault="00F91AAB" w:rsidP="00F91AAB">
      <w:pPr>
        <w:spacing w:after="0" w:line="240" w:lineRule="auto"/>
        <w:jc w:val="both"/>
        <w:rPr>
          <w:rFonts w:ascii="Times New Roman" w:hAnsi="Times New Roman" w:cs="Times New Roman"/>
          <w:sz w:val="24"/>
          <w:szCs w:val="24"/>
        </w:rPr>
      </w:pPr>
    </w:p>
    <w:p w14:paraId="6B6FFE07" w14:textId="77777777" w:rsidR="00F91AAB" w:rsidRPr="00D72174" w:rsidRDefault="00F91AAB" w:rsidP="00F91AAB">
      <w:pPr>
        <w:spacing w:after="0" w:line="240" w:lineRule="auto"/>
        <w:jc w:val="both"/>
        <w:rPr>
          <w:rFonts w:ascii="Times New Roman" w:hAnsi="Times New Roman" w:cs="Times New Roman"/>
          <w:sz w:val="24"/>
          <w:szCs w:val="24"/>
        </w:rPr>
      </w:pPr>
      <w:r w:rsidRPr="001000FF">
        <w:rPr>
          <w:rFonts w:ascii="Times New Roman" w:hAnsi="Times New Roman" w:cs="Times New Roman"/>
          <w:b/>
          <w:bCs/>
          <w:sz w:val="24"/>
          <w:szCs w:val="24"/>
        </w:rPr>
        <w:t>METODE</w:t>
      </w:r>
    </w:p>
    <w:p w14:paraId="427154EB" w14:textId="77777777" w:rsidR="00F91AAB" w:rsidRDefault="00F91AAB" w:rsidP="00F91AAB">
      <w:pPr>
        <w:spacing w:after="0" w:line="240" w:lineRule="auto"/>
        <w:jc w:val="both"/>
        <w:rPr>
          <w:rFonts w:ascii="Times New Roman" w:hAnsi="Times New Roman" w:cs="Times New Roman"/>
          <w:sz w:val="24"/>
          <w:szCs w:val="24"/>
        </w:rPr>
      </w:pPr>
    </w:p>
    <w:p w14:paraId="10D39750" w14:textId="77777777" w:rsidR="00F91AAB" w:rsidRPr="00D72174" w:rsidRDefault="00F91AAB" w:rsidP="00F91AAB">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 xml:space="preserve">Metode penelitian deskriptif dengan pendekatan kombinasi kualitatif dan kuantitatif. Data penelitian diperoleh dari pengamatan empiris pada beberapa kawasan pesisir di pulau Jawa, serta melakukan wawancara langsung dengan masyarakat pembudidaya rumput laut. Data diolah dengan pendekatan aritmetika sederhana. </w:t>
      </w:r>
    </w:p>
    <w:p w14:paraId="206086AC" w14:textId="77777777" w:rsidR="00F91AAB" w:rsidRPr="00D72174" w:rsidRDefault="00F91AAB" w:rsidP="00F91AAB">
      <w:pPr>
        <w:spacing w:after="0" w:line="240" w:lineRule="auto"/>
        <w:jc w:val="both"/>
        <w:rPr>
          <w:rFonts w:ascii="Times New Roman" w:hAnsi="Times New Roman" w:cs="Times New Roman"/>
          <w:sz w:val="24"/>
          <w:szCs w:val="24"/>
        </w:rPr>
      </w:pPr>
      <w:r w:rsidRPr="00D72174">
        <w:rPr>
          <w:rFonts w:ascii="Times New Roman" w:hAnsi="Times New Roman" w:cs="Times New Roman"/>
          <w:sz w:val="24"/>
          <w:szCs w:val="24"/>
        </w:rPr>
        <w:t xml:space="preserve">Keabsahan dan validasi informasi yang hendak dijadikan sebagai data penelitian diuji menggunakan teknik triangulasi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{"citationItems":[{"id":"ITEM-1","itemData":{"abstract":"Keabsahan data dalam penelitian kualitatif menjadi syarat khusus yang perlu dipenuhi peneliti guna menyajikan hasil penelitian yang tepat. Penelitian ini merupakan jenis penelitian studi pustaka (Library Research) dengan pendekatan kualitatif deskriptif. Sumber data yang digunakan di dalam penelitian ini adalah tujuh artikel yang didapatkan dari google scholar dimana enam merupakan artikel terbit dan 1 merupakan artikel tidak diterbitkan. Analisis data yang digunakan adalah mengadaptasi model Miles Hubberman yang dimulai dengan pengumpulan data, reduksi data, dan penyajian kesimpulan. Hasil penelitian menunjukkan bahwa strategi yang dapat digunakan untuk menjaga keabsahan data pada penelitian kualitatif diantaranya adalah: (1) Memperpanjang masa observasi/pengamatan, dengan maksud untuk melakukan pengambilan data yang lebih cermat/teliti karena waktu yang relatif panjang, (2) Melakukan pengamatan secara terus menerus, dengan masksud meyakinkan peneliti terhadap hasil dan memperkaya data penelitian, (3) Melakukan triangulasi data, dengan maksud menguji validitas data yang diperoleh dalam penelitian (4) Transferabilitas, dengan maksud hasil penelitian nantinya dapat diterapkan dan disitasi oleh peneliti lain, (5) Despendability, dengan maksud pengukuhan konsistensi penelitian yang dimulai dari pengambilan data sampai dengan penyajian kesimpulan, dan (6) Konfirmabilitas, dengan maksud membuktikan data dengan mengkomunikasikannya dengan pihak ketiga sehingga hasil yang diperoleh lebih efektif.","author":[{"dropping-particle":"","family":"Sa’adah","given":"Muftahatus","non-dropping-particle":"","parse-names":false,"suffix":""},{"dropping-particle":"","family":"Rahmayati","given":"Gismina Tri","non-dropping-particle":"","parse-names":false,"suffix":""},{"dropping-particle":"","family":"Prasetiyo","given":"Yoga Catur","non-dropping-particle":"","parse-names":false,"suffix":""}],"container-title":"Jurnal Al ‘Adad: Jurnal Tadris Matematika","id":"ITEM-1","issue":"2","issued":{"date-parts":[["2022"]]},"page":"54-64","title":"Strategi Dalam Menjaga Keabsahan Data Pada Penelitian Kualitatif","type":"article-journal","volume":"1"},"uris":["http://www.mendeley.com/documents/?uuid=25657958-0f8a-460c-b0a3-3c5f558a641f"]}],"mendeley":{"formattedCitation":"(Sa’adah, Rahmayati, &amp; Prasetiyo, 2022)","plainTextFormattedCitation":"(Sa’adah, Rahmayati, &amp; Prasetiyo, 2022)","previouslyFormattedCitation":"(Sa’adah, Rahmayati, &amp; Prasetiyo, 2022)"},"properties":{"noteIndex":0},"schema":"https://github.com/citation-style-language/schema/raw/master/csl-citation.json"}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(Sa’adah, Rahmayati, &amp; Prasetiyo, 2022)</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Informasi yang sudah teruji keabsahannya selanjutnya dianalisis lanjutan dengan menggunakan bantuan teknik pembobotan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{"citationItems":[{"id":"ITEM-1","itemData":{"abstract":"PT. Dwimatama Multikarsa (DMK) merupakan perusahaan pengantongan pupuk urea di Semarang. Dalam menjalankan aktivitas rantai pasoknya, perusahaan ini sering mengalami masalah mulai pada proses pengadaan, produksi, hingga pengiriman. Pada proses pengadaan, perusahaan ini sering mengalami keterlambatan raw material sehingga berpengaruh pada keterlambatan waktu proses produksi yang berujung tidak tercapainya target volume produksi pengantongan pupuk dan terlambatnya pengiriman. Oleh karena itu dibutuhkan evaluasi mengenai kinerja rantai pasok perusahaan, yang bertujuan untuk mengetahui performansi kinerja rantai pasok, mengidentifikasi indikator yang bermasalah, serta menentukan usulan perbaikan pada indikator tersebut. Dalam penelitian ini dibahas mengenai pengukuran kinerja rantai pasok menggunakan metode SCOR yang dapat mengukur seluruh proses inti rantai pasok dari hulu hingga hilir. Pengukuran dilakukan berdasarkan 5 proses inti, dan dijabarkan dalam setiap atribut dan metrik-metrik kinerja yang disajikan dalam bentuk Key Performance Indicator (KPI). Selain itu juga dilakukan pembobotan tiap metrik menggunakan AHP. Menurut hasil penelitian, didapatkan total kinerja rantai pasok PT. DMK adalah sebesar 73,344 yang masuk dalam kategori Baik. Namun masih terdapat beberapa indikator kinerja yang masuk dalam kategori average dan marginal yang menjadi prioritas untuk dilakukan perbaikan. Perbaikan tersebut diberikan berdasarkan best practice yang ada di metode SCOR","author":[{"dropping-particle":"","family":"Chotimah","given":"Rizqi Rahmawati","non-dropping-particle":"","parse-names":false,"suffix":""},{"dropping-particle":"","family":"Purwanggono","given":"Bambang","non-dropping-particle":"","parse-names":false,"suffix":""},{"dropping-particle":"","family":"Susanty","given":"Aries","non-dropping-particle":"","parse-names":false,"suffix":""}],"id":"ITEM-1","issued":{"date-parts":[["2012"]]},"number-of-pages":"8","publisher-place":"Semarang","title":"Pengukuran Kinerja Rantai Pasok Menggunakan Metode SCOR dan AHP Pada Unit Pengantongan Pupuk Urea PT . Dwimatama Multikarsa Semarang","type":"report"},"uris":["http://www.mendeley.com/documents/?uuid=38d28f46-da7c-47af-88cf-13f199338980"]}],"mendeley":{"formattedCitation":"(Chotimah, Purwanggono, &amp; Susanty, 2012)","plainTextFormattedCitation":"(Chotimah, Purwanggono, &amp; Susanty, 2012)","previouslyFormattedCitation":"(Chotimah, Purwanggono, &amp; Susanty, 2012)"},"properties":{"noteIndex":0},"schema":"https://github.com/citation-style-language/schema/raw/master/csl-citation.json"}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(Chotimah, Purwanggono, &amp; Susanty, 2012)</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w:t>
      </w:r>
    </w:p>
    <w:p w14:paraId="321B2736" w14:textId="77777777" w:rsidR="00F91AAB" w:rsidRPr="00D72174" w:rsidRDefault="00F91AAB" w:rsidP="00F91AAB">
      <w:pPr>
        <w:spacing w:after="0" w:line="240" w:lineRule="auto"/>
        <w:jc w:val="both"/>
        <w:rPr>
          <w:rFonts w:ascii="Times New Roman" w:hAnsi="Times New Roman" w:cs="Times New Roman"/>
          <w:sz w:val="24"/>
          <w:szCs w:val="24"/>
        </w:rPr>
      </w:pPr>
      <w:r w:rsidRPr="00D72174">
        <w:rPr>
          <w:rFonts w:ascii="Times New Roman" w:hAnsi="Times New Roman" w:cs="Times New Roman"/>
          <w:sz w:val="24"/>
          <w:szCs w:val="24"/>
        </w:rPr>
        <w:t xml:space="preserve">Penyajian deskriptif dengan menggunakan hasil analisis kesenjangan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{"citationItems":[{"id":"ITEM-1","itemData":{"abstract":"The problems of fisheries sector are interrelated between the capture fisheries, cultivation, processing and marketing of fishery products. The research aims to analyze the potential sustainability of small and medium scale multi sub-sector fisheries businesses by people in Sidoarjo Regency. Descriptive research was conducted from April 2015 to April 2018. Terrestrial survey with closed data recording techniques and questionnaires were used in the study. Data were measured and analyzed using shift share matrix and statistics to find out the relation between fisheries sub-sectors to their potential sustainability. Results of the capture business sustainability analysis (code 01.T) have the lowest value of 2.3529 gap 6.0 from the highest value of 8.3529. The regression value of fishing business Y = 0.005 + 0.961 X indicates that fishing businesses have not been able to empower other sectors. The significance level of the T test is not real 22.2%. The R Square value of 0.005 and Adjusted R Square -0.061 represents the relatively low level of trust in fishing businesses. The sustainability of aquaculture business in the pond (symbol 02.Y) has the lowest value of 2.9783. The linear regression value of Y = 0.980 + 3.375 X indicates that cultivation provides empowerment for other sub-sectors significantly of 97.8%*. The value of R Square 0.225 and Adjusted R Square 0.188 representing the sustainability of aquaculture is less promising. Sustainability of processed and marketing of fishery products (code 03.U) has the lowest value of 7.2600 with a positive shift share gap of 0.2600. The linear regression value Y = 6.031 + 3.235 X 100% significance indicates that the processed business and marketing affect other businesses, with the value of R Square 0.651 and the value of Adjusted R Square 0.636. It is concluded that the processed and marketing of fishery products subsector have a great opportunity to be developed.","author":[{"dropping-particle":"","family":"Istiqomah","given":"Titis","non-dropping-particle":"","parse-names":false,"suffix":""},{"dropping-particle":"","family":"Pudjihardjo","given":"M","non-dropping-particle":"","parse-names":false,"suffix":""},{"dropping-particle":"","family":"Sumarno","given":"","non-dropping-particle":"","parse-names":false,"suffix":""},{"dropping-particle":"","family":"Yanuwiadi","given":"Bagyo","non-dropping-particle":"","parse-names":false,"suffix":""}],"container-title":"J. Kebijakan Sosek KP","id":"ITEM-1","issue":"1","issued":{"date-parts":[["2019"]]},"page":"1-10","title":"Analisis Potensi Keberlanjutan Multi Usaha Sub Sektor Perikanan di Kabupaten Sidoarjo","type":"article-journal","volume":"9"},"uris":["http://www.mendeley.com/documents/?uuid=57342d49-c8e6-4fed-84ed-196a81f07662"]}],"mendeley":{"formattedCitation":"(Istiqomah, Pudjihardjo, Sumarno, &amp; Yanuwiadi, 2019)","plainTextFormattedCitation":"(Istiqomah, Pudjihardjo, Sumarno, &amp; Yanuwiadi, 2019)","previouslyFormattedCitation":"(Istiqomah, Pudjihardjo, Sumarno, &amp; Yanuwiadi, 2019)"},"properties":{"noteIndex":0},"schema":"https://github.com/citation-style-language/schema/raw/master/csl-citation.json"}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(Istiqomah, Pudjihardjo, Sumarno, &amp; Yanuwiadi, 2019)</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{"citationItems":[{"id":"ITEM-1","itemData":{"DOI":"10.29239/j.agrikan.12.2.266-271","abstract":"Jangkauan pemasaran ikan bandeng sudah berskala ekspor, untuk konsumsi maupun umpan pancing ikan tuna. Pasar internasional menuntut penerapan ketertelusuran sebagai kewajiban bagi para eksportir ikan bandeng. Penelitian bertujuan menemukan strategi implementasi sistem informasi ketertelusuran ISO 8402 pada rantai pemasaran ikan bandeng Lamongan. Metode penelitian deskriptif, data diperoleh melalui survey terestris yang hasilnya diberi pembobotan. Pengamatan dilakukan di pasar ikan Kaliotik – Lamongan yang omzet pemasarannya lebih dari 300 Ton per hari pada bulan Oktober 2018 s/d Mei 2019, terhadap responden yang secara dipilih sengaja merupakan pelaku bisnis lebih dari 10 tahun. Analisis data berjenjang yaitu: matriks shift share, klasterisasi pembobotan, perhitungan statistik; sedangkan untuk menemukan strategi informasi ketertelusuran menggunakan Analisis Akar Masalah. Hasil analisis Y = 0,026 + 1,462 X signifikansi 99,8%, r square 89 dan adjusted r square 91menunjukkan sistem informasi ketertelusuran sangat berpeluang diterap-kembangkan,. Nilai shift share gap antara ketidak tauan teknologi informatika terhadap keyakinan untuk mampu menyusun data informasi telusur asal usul ikan 16,5 dengan skor tertinggi 89,0 dan skor terendah 72,5 menunjukkan bahwa para pedagang dan pemilik ikan bandeng sudah menguasai penggunaan perangkat android guna menerapkan ketertelusuran. Strategi implementasi sistem informasi ketertelusuran ISO 8402 pada rantai pemasaran ikan bandeng dapat diterap-kembangkan melalui 3 cara yaitu: (1) melakukan pelatihan kepada pelaku usaha yang dilakukan oleh unsur penyuluhan, (2) mempererat pendekatan mentoring antara penyuluh dengan pelaku usaha, (3) penyusunan kesepahaman dengan industri mengenai insentif harga bagi produk tertelusur","author":[{"dropping-particle":"","family":"Soedrijanto","given":"Angky","non-dropping-particle":"","parse-names":false,"suffix":""},{"dropping-particle":"","family":"Mas","given":"F","non-dropping-particle":"","parse-names":false,"suffix":""},{"dropping-particle":"","family":"Mauladi","given":"Kemal Farouq","non-dropping-particle":"","parse-names":false,"suffix":""},{"dropping-particle":"","family":"Prihartini","given":"Endah Sih","non-dropping-particle":"","parse-names":false,"suffix":""}],"container-title":"Agrikan","id":"ITEM-1","issue":"2","issued":{"date-parts":[["2019"]]},"page":"266-271","title":"Strategi Implementasi Sistem Informasi Ketertelusuran ISO 8402 pada Rantai Pemasaran Ikan Bandeng ( Chanos chanos, Forskal )","type":"article-journal","volume":"12"},"uris":["http://www.mendeley.com/documents/?uuid=9167db75-d030-4b21-bb14-fed67efcbfc1"]}],"mendeley":{"formattedCitation":"(Soedrijanto, Mas, Mauladi, &amp; Prihartini, 2019)","plainTextFormattedCitation":"(Soedrijanto, Mas, Mauladi, &amp; Prihartini, 2019)","previouslyFormattedCitation":"(Soedrijanto, Mas, Mauladi, &amp; Prihartini, 2019)"},"properties":{"noteIndex":0},"schema":"https://github.com/citation-style-language/schema/raw/master/csl-citation.json"}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(Soedrijanto, Mas, Mauladi, &amp; Prihartini, 2019)</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{"citationItems":[{"id":"ITEM-1","itemData":{"DOI":"10.18775/ijmsba.1849-5664-5419.2014.74.1001","ISBN":"1120182011201","abstract":"Changes in the structure of the planting industry are an important indicator of the level of agricultural development. This paper applies the shift-share analysis method to analyse the growth of Uzbekistan's planting industry from 2011 to 2018 into three parts: the national share, the industry mix and the regional shift component. The study found that the growth of Uzbekistan's national planting industry has driven the growth of the planting industry in each state. Although the output of grain and cotton is still the main output of the planting industry, the scale of grain and cotton is relatively shrinking, and the output of vegetables, melons, fruits and berries, and grapes is on the rise. Because of the obvious differences in the impact of the planting industry structure and competitiveness on yield growth in Uzbekistan states, each state should formulate corresponding industrial policies according to the advantages and characteristics of planting industry","author":[{"dropping-particle":"","family":"Lingzhi","given":"Zhang","non-dropping-particle":"","parse-names":false,"suffix":""}],"container-title":"International Journal of Management Science and Business Administration","id":"ITEM-1","issue":"4","issued":{"date-parts":[["2021"]]},"page":"7-13","title":"Analysis of Uzbekistan ' s Planting Industry Growth Based on Shift- Share Method","type":"article-journal","volume":"7"},"uris":["http://www.mendeley.com/documents/?uuid=2d34fcaf-0b4c-4653-8b2b-0e145e62526b"]}],"mendeley":{"formattedCitation":"(Lingzhi, 2021)","plainTextFormattedCitation":"(Lingzhi, 2021)","previouslyFormattedCitation":"(Lingzhi, 2021)"},"properties":{"noteIndex":0},"schema":"https://github.com/citation-style-language/schema/raw/master/csl-citation.json"}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(Lingzhi, 2021)</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dan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{"citationItems":[{"id":"ITEM-1","itemData":{"abstract":"Teluk Pattipi merupakan wilayah distrik yang sekaligus menyimpan sejarah luhur adat istiadat, dan budaya masuknya peradaban Islam di Papua dibawah pemangku adat Raja Petuanan Teluk Pattipi. Sebagaimana namanya, maka kawasan ini terdiri dari 9 kampung yang seluruhnya berada di pesisir menghadap ke teluk yang menyimpan eksotika dan keberlimpahan sumber daya alam khas Papua. Penelitian bertujuan menguak potensi partisipatif kinerja ekonomi kreatif masyarakat adat raja petuanan Teluk Pattipi berdasarkan kompetensi, kapabilitas, dan budaya kerjanya. Penelitian dilaksanakan bulan Januari sampai dengan April 2023. Populasi penelitian adalah masyarakat adat pada distrik Teluk Pattipi, dan sampel yang diteliti adalah anggota masyarakat yang memiliki usaha produktif mengolah produk hasil kekayaan alam melalui produksi dan promosi pariwisata serta hal-hal yang terkait langsung. Metode analisis kombinasi kuantitatif menggunakan alat bantu statistik pada perangkat spss dan analisis kualitatif berjenjang menggunakan alat analisis shift share, webbed analysis diagram, dan fish bone diagram dengan pembobotan. Hasil analisis menunjukkan perlunya upaya konkret meningkatkan kapasitas kinerja dan membina masyarakat adat agar mampu membangun jejaring bisnis global yang seluas-luasnya.","author":[{"dropping-particle":"","family":"Ismail","given":"R Moh","non-dropping-particle":"","parse-names":false,"suffix":""},{"dropping-particle":"","family":"Iba","given":"Atarai","non-dropping-particle":"","parse-names":false,"suffix":""},{"dropping-particle":"","family":"Rumagesan","given":"Abdullah","non-dropping-particle":"","parse-names":false,"suffix":""},{"dropping-particle":"","family":"Istiqomah","given":"Titis","non-dropping-particle":"","parse-names":false,"suffix":""}],"container-title":"Jurnal Lempuk","id":"ITEM-1","issue":"1","issued":{"date-parts":[["2023"]]},"page":"29-37","title":"Analisis Kompetensi, Kapabilitas, dan Budaya Kerja Partisipatif Masyarakat Adat Raja Petuanan Teluk Pattipi Terhadap Kinerja Blue Economy","type":"article-journal","volume":"2"},"uris":["http://www.mendeley.com/documents/?uuid=a7ea0e14-b53e-402c-9976-341c047919bf"]}],"mendeley":{"formattedCitation":"(Ismail, Iba, Rumagesan, &amp; Istiqomah, 2023)","plainTextFormattedCitation":"(Ismail, Iba, Rumagesan, &amp; Istiqomah, 2023)","previouslyFormattedCitation":"(Ismail, Iba, Rumagesan, &amp; Istiqomah, 2023)"},"properties":{"noteIndex":0},"schema":"https://github.com/citation-style-language/schema/raw/master/csl-citation.json"}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(Ismail, Iba, Rumagesan, &amp; Istiqomah, 2023)</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yang dikombinasikan dengan analisis diagram laba-laba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{"citationItems":[{"id":"ITEM-1","itemData":{"DOI":"10.1038/s41598-020-64786-8","ISSN":"2045-2322","abstract":"The webbed feet of waterbirds are morphologically diverse and classifed into four types: the palmate foot, semipalmate foot, totipalmate foot, and lobate foot. To understand the developmental mechanisms underlying this morphological diversity, we conducted a series of comparative analyses. Ancestral state reconstruction based on phylogeny assumed that the lobate feet possessed by the common coot and little grebe arose independently, perhaps through distinct developmental mechanisms. Gremlin1, which encodes a bone morphogenetic protein (BMP) antagonist and inhibits interdigital cell death (ICD) in the foot plate of avian embryos, remained expressed in the interdigital tissues of webbed feet in the duck, common coot, little grebe, and great cormorant. Diferences in Gremlin1 expression pattern and proliferating cell distribution pattern in the toe tissues of the common coot and little grebe support the convergent evolution of lobate feet. In the totipalmate-footed great cormorant, Gremlin1 was expressed in all interdigital tissues at St. 31, but its expression disappeared except along the toes by St. 33. The webbing of the cormorant’s totipalmate foot and duck’s palmate foot may have risen from distinct developmental mechanisms.","author":[{"dropping-particle":"","family":"Tokita","given":"Masayoshi","non-dropping-particle":"","parse-names":false,"suffix":""},{"dropping-particle":"","family":"Matsushita","given":"Hiroya","non-dropping-particle":"","parse-names":false,"suffix":""},{"dropping-particle":"","family":"Asakura","given":"Yuya","non-dropping-particle":"","parse-names":false,"suffix":""}],"container-title":"Scientific Reports","id":"ITEM-1","issue":"8028","issued":{"date-parts":[["2020"]]},"page":"1-11","publisher":"Springer US","title":"Developmental mechanisms underlying webbed foot morphological diversity in waterbirds","type":"article-journal","volume":"10"},"uris":["http://www.mendeley.com/documents/?uuid=b9e1e84a-270f-4f32-aebd-5fd9177f86df"]}],"mendeley":{"formattedCitation":"(Tokita, Matsushita, &amp; Asakura, 2020)","plainTextFormattedCitation":"(Tokita, Matsushita, &amp; Asakura, 2020)","previouslyFormattedCitation":"(Tokita, Matsushita, &amp; Asakura, 2020)"},"properties":{"noteIndex":0},"schema":"https://github.com/citation-style-language/schema/raw/master/csl-citation.json"}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(Tokita, Matsushita, &amp; Asakura, 2020)</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Sedangkan strategi implementasi disusun dengan kombinasi lanjutan dari hasil analisis regresi dan korelasi yang telah dideskripsikan secara spesifik untuk mengangkat studi kasus yang bermuatan sosial ekonomi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{"citationItems":[{"id":"ITEM-1","itemData":{"abstract":"Penelitian ini bertujuan untuk mengetahui bagaimanakah pengaruh kualitas sumber daya manusia terhadap pertumbuhan Usaha Mikro Kecil Menengah (UMKM) Di Kecamatan Rambah. Populasi dalam penelitian ini adalah seluruh Usaha Mikro Kecil Menengah (UMKM) Di Kecamatan Rambah. Sampel penelitian menggunakan teknik aksidental sampling, dengan jumlah sebanyak 65 UMKM. Variabel bebas dalam penelitian ini kualitas sumber daya manusia (X), variabel terikat (Y) pertumbuhan. Metode pengumpulan data menggunakan observai,kuesioner,wawancara dan dokumentasi. Analisis data menggunakan regresi linier sederhana menggunakan program SPSS 18 diperoleh persamaan regresi yaitu Y = 8,072 + 0,752X + e. Dari hasil analisis regresi linier sederhana menunjukkan pengaruh yang positif antara kualitas sumber daya manusia dan perubuhan sebesar 0,528. Kesimpulan dari penelitian ini kualitas sumber daya manusia memiliki pengaruh yang signifikan terhadap pertumbuhan Usaha Mikro Kecil Menengah (UMKM) Di Kecamatan Rambah.","author":[{"dropping-particle":"","family":"Sidabutar","given":"Dikson Efrando","non-dropping-particle":"","parse-names":false,"suffix":""},{"dropping-particle":"","family":"Seprini","given":"","non-dropping-particle":"","parse-names":false,"suffix":""}],"container-title":"e-journal Universitas Pasir Pangaraian","id":"ITEM-1","issue":"2","issued":{"date-parts":[["2022"]]},"page":"1-11","title":"Pengaruh Kualitas Sumber Daya Manusia Terhadap Pertumbuhan Usaha Mikro Kecil Menengah (UMKM) Di Kecamatan Rambah","type":"article-journal","volume":"11"},"uris":["http://www.mendeley.com/documents/?uuid=9e57df37-0d6b-4fb8-9678-39770eff843d"]}],"mendeley":{"formattedCitation":"(Sidabutar &amp; Seprini, 2022)","plainTextFormattedCitation":"(Sidabutar &amp; Seprini, 2022)","previouslyFormattedCitation":"(Sidabutar &amp; Seprini, 2022)"},"properties":{"noteIndex":0},"schema":"https://github.com/citation-style-language/schema/raw/master/csl-citation.json"}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(Sidabutar &amp; Seprini, 2022)</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w:t>
      </w:r>
    </w:p>
    <w:p w14:paraId="56BC1B55" w14:textId="77777777" w:rsidR="00F91AAB" w:rsidRPr="00D72174" w:rsidRDefault="00F91AAB" w:rsidP="00F91AAB">
      <w:pPr>
        <w:spacing w:after="0" w:line="240" w:lineRule="auto"/>
        <w:jc w:val="both"/>
        <w:rPr>
          <w:rFonts w:ascii="Times New Roman" w:hAnsi="Times New Roman" w:cs="Times New Roman"/>
          <w:sz w:val="24"/>
          <w:szCs w:val="24"/>
        </w:rPr>
      </w:pPr>
    </w:p>
    <w:p w14:paraId="0971681F" w14:textId="28D1DB7D" w:rsidR="00F91AAB" w:rsidRPr="001000FF" w:rsidRDefault="00F91AAB" w:rsidP="00F91AAB">
      <w:pPr>
        <w:spacing w:after="0" w:line="240" w:lineRule="auto"/>
        <w:jc w:val="both"/>
        <w:rPr>
          <w:rFonts w:ascii="Times New Roman" w:hAnsi="Times New Roman" w:cs="Times New Roman"/>
          <w:b/>
          <w:bCs/>
          <w:sz w:val="24"/>
          <w:szCs w:val="24"/>
        </w:rPr>
      </w:pPr>
      <w:r w:rsidRPr="001000FF">
        <w:rPr>
          <w:rFonts w:ascii="Times New Roman" w:hAnsi="Times New Roman" w:cs="Times New Roman"/>
          <w:b/>
          <w:bCs/>
          <w:sz w:val="24"/>
          <w:szCs w:val="24"/>
        </w:rPr>
        <w:t>HASIL DAN BAHASAN</w:t>
      </w:r>
    </w:p>
    <w:p w14:paraId="5EB41160" w14:textId="77777777" w:rsidR="00F91AAB" w:rsidRPr="00D72174" w:rsidRDefault="00F91AAB" w:rsidP="00F91AAB">
      <w:pPr>
        <w:spacing w:after="0" w:line="240" w:lineRule="auto"/>
        <w:jc w:val="both"/>
        <w:rPr>
          <w:rFonts w:ascii="Times New Roman" w:hAnsi="Times New Roman" w:cs="Times New Roman"/>
          <w:i/>
          <w:sz w:val="24"/>
          <w:szCs w:val="24"/>
        </w:rPr>
      </w:pPr>
      <w:r w:rsidRPr="00D72174">
        <w:rPr>
          <w:rFonts w:ascii="Times New Roman" w:hAnsi="Times New Roman" w:cs="Times New Roman"/>
          <w:i/>
          <w:sz w:val="24"/>
          <w:szCs w:val="24"/>
        </w:rPr>
        <w:t>Deskripsi Analisis Kualitatif</w:t>
      </w:r>
    </w:p>
    <w:p w14:paraId="3D0B7ED8" w14:textId="77777777" w:rsidR="00F91AAB" w:rsidRDefault="00F91AAB" w:rsidP="00F91AAB">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Beras analog bukan merupakan hal yang baru di Indonesia. Kendala yang dihadapi saat ini masih terbatasnya konsumsi beras analog tersebut untuk kepentingan kesehatan dan masih beredar pada jangkauan paar yang sangat terbatas di kota-kota besar. Beras ini sudah mulai banyak digunakan sebagai konsumsi utama orang-orang yang mengalami masalah dengan kesehatannya akibat pola konsumsi yang salah di masa lampau.</w:t>
      </w:r>
      <w:r>
        <w:rPr>
          <w:rFonts w:ascii="Times New Roman" w:hAnsi="Times New Roman" w:cs="Times New Roman"/>
          <w:sz w:val="24"/>
          <w:szCs w:val="24"/>
        </w:rPr>
        <w:t xml:space="preserve"> </w:t>
      </w:r>
      <w:r w:rsidRPr="00D72174">
        <w:rPr>
          <w:rFonts w:ascii="Times New Roman" w:hAnsi="Times New Roman" w:cs="Times New Roman"/>
          <w:sz w:val="24"/>
          <w:szCs w:val="24"/>
        </w:rPr>
        <w:t>Hasil analisis kesenjangan yang di representasikan pada diagram jaring laba-laba terhadap variabel: kompetensi, teknologi, modal, motivasi, inovasi, dan pemasaran bagi upaya pengembangan beras analog dari rumput laut (</w:t>
      </w:r>
      <w:r w:rsidRPr="00D72174">
        <w:rPr>
          <w:rFonts w:ascii="Times New Roman" w:hAnsi="Times New Roman" w:cs="Times New Roman"/>
          <w:i/>
          <w:sz w:val="24"/>
          <w:szCs w:val="24"/>
        </w:rPr>
        <w:t>Gracilarria sp</w:t>
      </w:r>
      <w:r w:rsidRPr="00D72174">
        <w:rPr>
          <w:rFonts w:ascii="Times New Roman" w:hAnsi="Times New Roman" w:cs="Times New Roman"/>
          <w:sz w:val="24"/>
          <w:szCs w:val="24"/>
        </w:rPr>
        <w:t xml:space="preserve">) disajikan sebagaimana Gambar </w:t>
      </w:r>
      <w:r>
        <w:rPr>
          <w:rFonts w:ascii="Times New Roman" w:hAnsi="Times New Roman" w:cs="Times New Roman"/>
          <w:sz w:val="24"/>
          <w:szCs w:val="24"/>
        </w:rPr>
        <w:t xml:space="preserve">1 </w:t>
      </w:r>
      <w:r w:rsidRPr="00D72174">
        <w:rPr>
          <w:rFonts w:ascii="Times New Roman" w:hAnsi="Times New Roman" w:cs="Times New Roman"/>
          <w:sz w:val="24"/>
          <w:szCs w:val="24"/>
        </w:rPr>
        <w:t>berikut ini.</w:t>
      </w:r>
    </w:p>
    <w:p w14:paraId="654727B0" w14:textId="77777777" w:rsidR="00C30CBF" w:rsidRDefault="00C30CBF" w:rsidP="00F91AAB">
      <w:pPr>
        <w:spacing w:after="0" w:line="240" w:lineRule="auto"/>
        <w:ind w:firstLine="720"/>
        <w:jc w:val="both"/>
        <w:rPr>
          <w:rFonts w:ascii="Times New Roman" w:hAnsi="Times New Roman" w:cs="Times New Roman"/>
          <w:sz w:val="24"/>
          <w:szCs w:val="24"/>
        </w:rPr>
      </w:pPr>
    </w:p>
    <w:p w14:paraId="749F48E3" w14:textId="77777777" w:rsidR="00C30CBF" w:rsidRDefault="00C30CBF" w:rsidP="00F91AAB">
      <w:pPr>
        <w:spacing w:after="0" w:line="240" w:lineRule="auto"/>
        <w:ind w:firstLine="720"/>
        <w:jc w:val="both"/>
        <w:rPr>
          <w:rFonts w:ascii="Times New Roman" w:hAnsi="Times New Roman" w:cs="Times New Roman"/>
          <w:sz w:val="24"/>
          <w:szCs w:val="24"/>
        </w:rPr>
      </w:pPr>
    </w:p>
    <w:p w14:paraId="5669751C" w14:textId="77777777" w:rsidR="00C30CBF" w:rsidRDefault="00C30CBF" w:rsidP="00F91AAB">
      <w:pPr>
        <w:spacing w:after="0" w:line="240" w:lineRule="auto"/>
        <w:ind w:firstLine="720"/>
        <w:jc w:val="both"/>
        <w:rPr>
          <w:rFonts w:ascii="Times New Roman" w:hAnsi="Times New Roman" w:cs="Times New Roman"/>
          <w:sz w:val="24"/>
          <w:szCs w:val="24"/>
        </w:rPr>
      </w:pPr>
    </w:p>
    <w:p w14:paraId="1FEAC6D8" w14:textId="77777777" w:rsidR="00C30CBF" w:rsidRDefault="00C30CBF" w:rsidP="00C30CBF">
      <w:pPr>
        <w:spacing w:after="0" w:line="264" w:lineRule="auto"/>
        <w:jc w:val="both"/>
        <w:rPr>
          <w:rFonts w:ascii="Times New Roman" w:hAnsi="Times New Roman" w:cs="Times New Roman"/>
          <w:sz w:val="24"/>
          <w:szCs w:val="24"/>
        </w:rPr>
      </w:pPr>
    </w:p>
    <w:p w14:paraId="2ED58349" w14:textId="77777777" w:rsidR="00C30CBF" w:rsidRDefault="00C30CBF" w:rsidP="00C30CBF">
      <w:pPr>
        <w:spacing w:after="0" w:line="264" w:lineRule="auto"/>
        <w:jc w:val="center"/>
        <w:rPr>
          <w:rFonts w:ascii="Times New Roman" w:hAnsi="Times New Roman" w:cs="Times New Roman"/>
          <w:sz w:val="24"/>
          <w:szCs w:val="24"/>
        </w:rPr>
        <w:sectPr w:rsidR="00C30CBF" w:rsidSect="00310FC9">
          <w:headerReference w:type="default" r:id="rId13"/>
          <w:pgSz w:w="11906" w:h="16838"/>
          <w:pgMar w:top="1440" w:right="1440" w:bottom="1440" w:left="1440" w:header="708" w:footer="708" w:gutter="0"/>
          <w:pgNumType w:chapStyle="1"/>
          <w:cols w:num="2" w:space="708"/>
          <w:docGrid w:linePitch="360"/>
        </w:sectPr>
      </w:pPr>
    </w:p>
    <w:p w14:paraId="0CDB17ED" w14:textId="5CEEDB37" w:rsidR="00C30CBF" w:rsidRDefault="00C30CBF" w:rsidP="00C30CBF">
      <w:pPr>
        <w:spacing w:after="0" w:line="264" w:lineRule="auto"/>
        <w:jc w:val="center"/>
        <w:rPr>
          <w:rFonts w:ascii="Times New Roman" w:hAnsi="Times New Roman" w:cs="Times New Roman"/>
          <w:sz w:val="24"/>
          <w:szCs w:val="24"/>
        </w:rPr>
      </w:pPr>
      <w:r>
        <w:rPr>
          <w:noProof/>
          <w:lang w:eastAsia="id-ID"/>
        </w:rPr>
        <w:lastRenderedPageBreak/>
        <w:drawing>
          <wp:inline distT="0" distB="0" distL="0" distR="0" wp14:anchorId="244F88E5" wp14:editId="355118A5">
            <wp:extent cx="4019550" cy="360997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C318F34" w14:textId="77777777" w:rsidR="00C30CBF" w:rsidRPr="00C30CBF" w:rsidRDefault="00C30CBF" w:rsidP="00C30CBF">
      <w:pPr>
        <w:spacing w:after="0" w:line="264" w:lineRule="auto"/>
        <w:jc w:val="center"/>
        <w:rPr>
          <w:rFonts w:ascii="Times New Roman" w:hAnsi="Times New Roman" w:cs="Times New Roman"/>
          <w:sz w:val="20"/>
          <w:szCs w:val="20"/>
        </w:rPr>
      </w:pPr>
      <w:r w:rsidRPr="00C30CBF">
        <w:rPr>
          <w:rFonts w:ascii="Times New Roman" w:hAnsi="Times New Roman" w:cs="Times New Roman"/>
          <w:sz w:val="20"/>
          <w:szCs w:val="20"/>
        </w:rPr>
        <w:t>Gambar 1. Beras Analog Rumput Laut di Pulau Jawa</w:t>
      </w:r>
    </w:p>
    <w:p w14:paraId="26E1728B" w14:textId="77777777" w:rsidR="00C30CBF" w:rsidRDefault="00C30CBF" w:rsidP="00C30CBF">
      <w:pPr>
        <w:spacing w:after="0" w:line="264" w:lineRule="auto"/>
        <w:jc w:val="center"/>
        <w:rPr>
          <w:rFonts w:ascii="Times New Roman" w:hAnsi="Times New Roman" w:cs="Times New Roman"/>
          <w:i/>
          <w:iCs/>
          <w:sz w:val="20"/>
          <w:szCs w:val="20"/>
        </w:rPr>
      </w:pPr>
      <w:r w:rsidRPr="00C30CBF">
        <w:rPr>
          <w:rFonts w:ascii="Times New Roman" w:hAnsi="Times New Roman" w:cs="Times New Roman"/>
          <w:i/>
          <w:iCs/>
          <w:sz w:val="20"/>
          <w:szCs w:val="20"/>
        </w:rPr>
        <w:t>Figure 1. Analogous rice from seaweed on the island of Java</w:t>
      </w:r>
    </w:p>
    <w:p w14:paraId="76F58ADC" w14:textId="77777777" w:rsidR="00C30CBF" w:rsidRDefault="00C30CBF" w:rsidP="00C30CBF">
      <w:pPr>
        <w:spacing w:after="0" w:line="264" w:lineRule="auto"/>
        <w:jc w:val="center"/>
        <w:rPr>
          <w:rFonts w:ascii="Times New Roman" w:hAnsi="Times New Roman" w:cs="Times New Roman"/>
          <w:i/>
          <w:iCs/>
          <w:sz w:val="20"/>
          <w:szCs w:val="20"/>
        </w:rPr>
      </w:pPr>
    </w:p>
    <w:p w14:paraId="2EAA6464" w14:textId="1531282F" w:rsidR="00C30CBF" w:rsidRPr="00C30CBF" w:rsidRDefault="00C30CBF" w:rsidP="00310FC9">
      <w:pPr>
        <w:spacing w:after="0" w:line="264" w:lineRule="auto"/>
        <w:rPr>
          <w:rFonts w:ascii="Times New Roman" w:hAnsi="Times New Roman" w:cs="Times New Roman"/>
          <w:i/>
          <w:iCs/>
          <w:sz w:val="20"/>
          <w:szCs w:val="20"/>
        </w:rPr>
        <w:sectPr w:rsidR="00C30CBF" w:rsidRPr="00C30CBF" w:rsidSect="00C30CBF">
          <w:type w:val="continuous"/>
          <w:pgSz w:w="11906" w:h="16838"/>
          <w:pgMar w:top="1440" w:right="1440" w:bottom="1440" w:left="1440" w:header="708" w:footer="708" w:gutter="0"/>
          <w:cols w:space="708"/>
          <w:docGrid w:linePitch="360"/>
        </w:sectPr>
      </w:pPr>
    </w:p>
    <w:p w14:paraId="594CBB3B" w14:textId="2711DDB5" w:rsidR="00F91AAB" w:rsidRDefault="00F91AAB" w:rsidP="00310FC9">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Hasil penelitian menunjukkan bahwa hilirisasi produk rumput laut menjadi inovasi dan motivasi utama yang harus didorong Pemerintah kepada masyarakat pesisir untuk menghasilkan bahan pangan utama pengganti beras dari rumput laut demi menjaga stabilitas ketahanan pangan. Variabel modal dan pemasaran perlu fasilitasi untuk melibatkan pihak perbankan dan pelaku usaha dari kalangan swasta nasional dan daerah agar penetrasi beras analog rumput laut ke pasar lebih cepat terserap dan dapat menjadi substitusi karbohidrat pilihan utama masyarakat terutama pada saat terjadi kelangkaan, keterlambatan distribusi, dan kenaikan harga beras; sebagaimana yang sering terjadi dalam dinamika ketersediaan pangan di daerah.</w:t>
      </w:r>
      <w:r>
        <w:rPr>
          <w:rFonts w:ascii="Times New Roman" w:hAnsi="Times New Roman" w:cs="Times New Roman"/>
          <w:sz w:val="24"/>
          <w:szCs w:val="24"/>
        </w:rPr>
        <w:t xml:space="preserve"> </w:t>
      </w:r>
    </w:p>
    <w:p w14:paraId="6FB7A12B" w14:textId="77777777" w:rsidR="00F91AAB" w:rsidRDefault="00F91AAB" w:rsidP="00F91AAB">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 xml:space="preserve">Menurut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{"citationItems":[{"id":"ITEM-1","itemData":{"DOI":"10.21107/agrointek.v17i2.13925","abstract":"Analog rice is artificial rice that resembles rice. Cassava flour and mung bean flour are the raw materials used in the manufacture of analog rice. Modification of starch by annealing, Heat Moisture Treatment, and Autoclaving-cooling aims to improve the characteristics of analog rice. This study aims to determine the effect of physical modification of cassava flour and the ratio of flour (modified cassava flour and mung bean flour) on the chemical and sensory properties of analog rice. Making analog rice includes weighing ingredients, mixing, adding water, cooking, extruding, and drying. Chemical analyses were water content, fat content, ash content, protein content and carbohydrate content. A sensory test was conducted using multiple comparison test. The results showed that the type of modification and the ratio of modified cassava flour and mung bean flour were able to reduce water content and fat, but were able to increase ash content , protein and carbohydrates. The comparison test stated that the analog rice was different from the control rice (rice sosoh).","author":[{"dropping-particle":"","family":"Novikasari","given":"Annisa Metya","non-dropping-particle":"","parse-names":false,"suffix":""},{"dropping-particle":"","family":"Muflihati","given":"Iffah","non-dropping-particle":"","parse-names":false,"suffix":""},{"dropping-particle":"","family":"Hasbullah","given":"Hafidz Asy’ari","non-dropping-particle":"","parse-names":false,"suffix":""},{"dropping-particle":"","family":"Ujianti","given":"Muliani Dwi","non-dropping-particle":"","parse-names":false,"suffix":""}],"container-title":"Jurnal Agrointek","id":"ITEM-1","issue":"2","issued":{"date-parts":[["2023"]]},"page":"306-316","title":"Uji kandungan gizi dan perbandingan sifat sensoris beras analog dari tepung cassava dengan penambahan tepung kacang hijau","type":"article-journal","volume":"17"},"uris":["http://www.mendeley.com/documents/?uuid=7fd8d552-0364-4615-b920-cc50358e1537"]}],"mendeley":{"formattedCitation":"(Novikasari, Muflihati, Hasbullah, &amp; Ujianti, 2023)","plainTextFormattedCitation":"(Novikasari, Muflihati, Hasbullah, &amp; Ujianti, 2023)","previouslyFormattedCitation":"(Novikasari, Muflihati, Hasbullah, &amp; Ujianti, 2023)"},"properties":{"noteIndex":0},"schema":"https://github.com/citation-style-language/schema/raw/master/csl-citation.json"}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(Novikasari, Muflihati, Hasbullah, &amp; Ujianti, 2023)</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beras analog memiliki nilai strategis karena proses pembuatannya dapat disesuaikan dengan kebutuhan kandungan nutrisi yang dibutuhkan konsumen, dan diproduksi dari bahan dasar nabati apa saja sesuai </w:t>
      </w:r>
      <w:r w:rsidRPr="00D72174">
        <w:rPr>
          <w:rFonts w:ascii="Times New Roman" w:hAnsi="Times New Roman" w:cs="Times New Roman"/>
          <w:sz w:val="24"/>
          <w:szCs w:val="24"/>
        </w:rPr>
        <w:t xml:space="preserve">ketersediaan bahan. Beras analog dapat diproduksi sebagai sumber karbohidrat fungsional yang ramah bagi penderita sindroma tertentu, seperti contohnya sebagai anti </w:t>
      </w:r>
      <w:r w:rsidRPr="00D72174">
        <w:rPr>
          <w:rFonts w:ascii="Times New Roman" w:hAnsi="Times New Roman" w:cs="Times New Roman"/>
          <w:i/>
          <w:sz w:val="24"/>
          <w:szCs w:val="24"/>
        </w:rPr>
        <w:t>diabetes millitus</w:t>
      </w:r>
      <w:r w:rsidRPr="00D72174">
        <w:rPr>
          <w:rFonts w:ascii="Times New Roman" w:hAnsi="Times New Roman" w:cs="Times New Roman"/>
          <w:sz w:val="24"/>
          <w:szCs w:val="24"/>
        </w:rPr>
        <w:t xml:space="preserve">, serta berbagai kepentingan medis lainnya. Lebih lanjut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{"citationItems":[{"id":"ITEM-1","itemData":{"abstract":"Beras analog adalah beras tiruan yang dibuat dari sebagian atau seluruhnya bahan non-beras dengan kandungan gizi maupun bentuk yang menyerupai beras. Tujuan dari penelitian ini untuk mendapatkan karakteristik fisikokimia beras analog. Beras analog dibuat dari kombinasi rumput laut Eucheuma cottonii, mocaf dan sagu. Metode yang digunakan dalam penelitian adalah granulasi Tahapan pertama adalah pembuatan beras analog dengan formulasi mocaf 70% dan sagu 30%. Tepung rumput laut E.cottonii ditambahkan dengan variasi 10%, 20% dan 30%, selanjutnya ditambahkan bahan pengikat yaitu GMS sebanyak 2%. Beras analog memiliki kadar air berkisar (6,25 – 6,32%), kadar abu (2,24 – 3,13%), kadar lemak (0,23 – 0,77%), kadar protein (0,60 – 0,73%), serat kasar (1,56 – 2,73%) dan karbohidrat (89,15 – 90,13%). Rendemen beras analog berkisar (90–91%), warna dengan kecerahan L (29,58 – 41,45) dan densitas kamba (0,737 – 0,790 g/ml).","author":[{"dropping-particle":"","family":"Finirsa","given":"Maura Aulia","non-dropping-particle":"","parse-names":false,"suffix":""},{"dropping-particle":"","family":"Warsidah","given":"","non-dropping-particle":"","parse-names":false,"suffix":""},{"dropping-particle":"","family":"Sofiana","given":"Mega Sari Juane","non-dropping-particle":"","parse-names":false,"suffix":""},{"dropping-particle":"","family":"Risko","given":"","non-dropping-particle":"","parse-names":false,"suffix":""}],"container-title":"Jurnal Oseanologia","id":"ITEM-1","issue":"2","issued":{"date-parts":[["2022"]]},"page":"69-76","title":"Karakteristik Fisikokimia Beras Analog Dari Kombinnasi Rumput Laut Eucheuma cottonii, Mocaf Dan Sagu","type":"article-journal","volume":"1"},"uris":["http://www.mendeley.com/documents/?uuid=169bc44b-3a18-46b7-9ac3-4707afb00fda"]}],"mendeley":{"formattedCitation":"(Finirsa, Warsidah, Sofiana, &amp; Risko, 2022)","plainTextFormattedCitation":"(Finirsa, Warsidah, Sofiana, &amp; Risko, 2022)","previouslyFormattedCitation":"(Finirsa, Warsidah, Sofiana, &amp; Risko, 2022)"},"properties":{"noteIndex":0},"schema":"https://github.com/citation-style-language/schema/raw/master/csl-citation.json"}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(Finirsa, Warsidah, Sofiana, &amp; Risko, 2022)</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menyampaikan bahwa beras analog yang berasal dari rumput laut dengan kombinasi berbagai tepung lainnya; dapat dimodifikasi sebagai pangan fungsional pengganti karbohidrat yang sangat variatif nutrisinya untuk memenuhi berbagai macam kebutuhan konsumen. Lebih lanjut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{"citationItems":[{"id":"ITEM-1","itemData":{"abstract":"Kentang (Solanum tuberosum L.), jagung (Zea mays L.) dan sagu baruk (Arengan microcarpa Beccari) merupakan jenis umbi umbian yang mengandung karbohidrat cukup tinggi sebagai makanan sumber kalori sehingga dapat dibuat menjadi beras analog. Penelitian ini bertujuan mendapatkan formulasi dengan uji organoleptik dalam pembuatan beras analog dari tepung kentang, tepung jagung dan pati sagu baruk serta menganalisis sifat fisik, sifat kimia beras analog dari tepung ketang dengan penambahan tepung jagung dan pati sagu baruk. Pelaksanaan penelitian diawali dengan pembuatan tepung kentang, pembuatan tepung jagung dan pembuatan pati sagu baruk serta pembuatan beras analog. Rancangan percobaan yang digunakan adalah rancangan acak lengkap dengan 4 perlakuan dan 3 ulangan. Hasil uji organoleptik dan analisis statistik menunjukkkan formula yang paling disukai adalah kombinasi 50 % tepung kentang + 25 % tepung jagung + 25 % pati sagu baruk. Berdasarkan analisis fisik dan kimia diperoleh formulasi beras analog yang terbaik adalah kombinasi 50 % tepung kentang + 25 % tepung jagung + 25 % pati sagu baruk. Hasil penelitian disimpulkan bahwa uji organoleptik, analisis fisik dan kimia maka beras analog terbaik adalah formula kentang 50 % + jagung 25 % + sagu 25 %. Formulasi ini memberikan nilai gizi yang baik dilihat dari karateristik fisik dan kimia beras analog sehingga memudahkan untuk dicerna.","author":[{"dropping-particle":"","family":"Korompis","given":"Olga S.","non-dropping-particle":"","parse-names":false,"suffix":""},{"dropping-particle":"","family":"Mamuaja","given":"Christine F.","non-dropping-particle":"","parse-names":false,"suffix":""},{"dropping-particle":"","family":"Mandey","given":"Lucia C.","non-dropping-particle":"","parse-names":false,"suffix":""}],"container-title":"Jurnal Ilmu dan Teknologi Pangan","id":"ITEM-1","issue":"2","issued":{"date-parts":[["2016"]]},"page":"8-18","title":"Karakteristik Beras Analog Dari Tepung Kentang (Solanum tuberosom L.) Tepung Jagung (Zea mays L.) Dan Pati Sagu Baruk (Arenga microcarpa Beccari)","type":"article-journal","volume":"4"},"uris":["http://www.mendeley.com/documents/?uuid=7045f694-ed93-43c0-b9c4-35bea8e6a3d6"]}],"mendeley":{"formattedCitation":"(Korompis, Mamuaja, &amp; Mandey, 2016)","plainTextFormattedCitation":"(Korompis, Mamuaja, &amp; Mandey, 2016)","previouslyFormattedCitation":"(Korompis, Mamuaja, &amp; Mandey, 2016)"},"properties":{"noteIndex":0},"schema":"https://github.com/citation-style-language/schema/raw/master/csl-citation.json"}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(Korompis, Mamuaja, &amp; Mandey, 2016)</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memastikan bahwa beras analog dapat diproduksi dengan berbagai tekstur, konsistensi, cita rasa, dan penampakan warna sesuai dengan selera yang disukai konsumen disamping nilai nutrisinya yang bisa dibuat lebih baik dari beras dari padi umumnya.</w:t>
      </w:r>
      <w:r>
        <w:rPr>
          <w:rFonts w:ascii="Times New Roman" w:hAnsi="Times New Roman" w:cs="Times New Roman"/>
          <w:sz w:val="24"/>
          <w:szCs w:val="24"/>
        </w:rPr>
        <w:t xml:space="preserve"> </w:t>
      </w:r>
      <w:r w:rsidRPr="00D72174">
        <w:rPr>
          <w:rFonts w:ascii="Times New Roman" w:hAnsi="Times New Roman" w:cs="Times New Roman"/>
          <w:sz w:val="24"/>
          <w:szCs w:val="24"/>
        </w:rPr>
        <w:t xml:space="preserve">Peluang pasar beras analog sangat terbuka; mengingat saat ini malapraktik yang dilakukan oleh para pedagang beras (dari padi) sangat piawai, variatif, dan sulit dideteksi oleh konsumen. </w:t>
      </w:r>
      <w:r w:rsidRPr="00D72174">
        <w:rPr>
          <w:rFonts w:ascii="Times New Roman" w:hAnsi="Times New Roman" w:cs="Times New Roman"/>
          <w:sz w:val="24"/>
          <w:szCs w:val="24"/>
        </w:rPr>
        <w:lastRenderedPageBreak/>
        <w:t>Maka, eksistensi beras analog di pasaran dalam jumlah besar dapat memberikan alternatif pilihan belanja beras dan menekan resiko pemasaran beras hasil malapraktik pedagang beras yang tidak bertanggung-jawab yang dapat merugikan kesehatan masyarakat dalam jangka panjang.</w:t>
      </w:r>
    </w:p>
    <w:p w14:paraId="0D783F80" w14:textId="77777777" w:rsidR="00F91AAB" w:rsidRPr="00D72174" w:rsidRDefault="00F91AAB" w:rsidP="00F91AAB">
      <w:pPr>
        <w:spacing w:after="0" w:line="240" w:lineRule="auto"/>
        <w:jc w:val="both"/>
        <w:rPr>
          <w:rFonts w:ascii="Times New Roman" w:hAnsi="Times New Roman" w:cs="Times New Roman"/>
          <w:i/>
          <w:sz w:val="24"/>
          <w:szCs w:val="24"/>
        </w:rPr>
      </w:pPr>
      <w:r w:rsidRPr="00D72174">
        <w:rPr>
          <w:rFonts w:ascii="Times New Roman" w:hAnsi="Times New Roman" w:cs="Times New Roman"/>
          <w:i/>
          <w:sz w:val="24"/>
          <w:szCs w:val="24"/>
        </w:rPr>
        <w:t>Deskripsi Analisis Kuantitatif</w:t>
      </w:r>
    </w:p>
    <w:p w14:paraId="5928CC05" w14:textId="77777777" w:rsidR="00F91AAB" w:rsidRPr="00D72174" w:rsidRDefault="00F91AAB" w:rsidP="00F91AAB">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Hasil pembobotan data kualitatif, selain dianalisis dengan pendekatan analisis kesenjangan dan direpresentasikan dalam diagram jaring laba-laba; selanjutnya dianalisis secara kuantitatif dengan menggunakan pendekatan analisis regresi dan korelasi.</w:t>
      </w:r>
      <w:r>
        <w:rPr>
          <w:rFonts w:ascii="Times New Roman" w:hAnsi="Times New Roman" w:cs="Times New Roman"/>
          <w:sz w:val="24"/>
          <w:szCs w:val="24"/>
        </w:rPr>
        <w:t xml:space="preserve"> </w:t>
      </w:r>
      <w:r w:rsidRPr="00D72174">
        <w:rPr>
          <w:rFonts w:ascii="Times New Roman" w:hAnsi="Times New Roman" w:cs="Times New Roman"/>
          <w:sz w:val="24"/>
          <w:szCs w:val="24"/>
        </w:rPr>
        <w:t xml:space="preserve">Aspek uji yang dibidik pada analisis kuantitatif secara statistik dengan menggunakan perangkat spss versi 2.3 ini adalah munculnya angka kemungkinan dan angka potensi penyimpangan yang dilambangkan dengan nilai </w:t>
      </w:r>
      <w:r w:rsidRPr="001000FF">
        <w:rPr>
          <w:rFonts w:ascii="Times New Roman" w:hAnsi="Times New Roman" w:cs="Times New Roman"/>
          <w:i/>
          <w:iCs/>
          <w:sz w:val="24"/>
          <w:szCs w:val="24"/>
        </w:rPr>
        <w:t>R Square</w:t>
      </w:r>
      <w:r w:rsidRPr="00D72174">
        <w:rPr>
          <w:rFonts w:ascii="Times New Roman" w:hAnsi="Times New Roman" w:cs="Times New Roman"/>
          <w:sz w:val="24"/>
          <w:szCs w:val="24"/>
        </w:rPr>
        <w:t xml:space="preserve"> dan nilai </w:t>
      </w:r>
      <w:r w:rsidRPr="001000FF">
        <w:rPr>
          <w:rFonts w:ascii="Times New Roman" w:hAnsi="Times New Roman" w:cs="Times New Roman"/>
          <w:i/>
          <w:iCs/>
          <w:sz w:val="24"/>
          <w:szCs w:val="24"/>
        </w:rPr>
        <w:t>Adjusted R Square</w:t>
      </w:r>
      <w:r w:rsidRPr="00D72174">
        <w:rPr>
          <w:rFonts w:ascii="Times New Roman" w:hAnsi="Times New Roman" w:cs="Times New Roman"/>
          <w:sz w:val="24"/>
          <w:szCs w:val="24"/>
        </w:rPr>
        <w:t xml:space="preserve">. Selain itu, aspek lain untuk memastikan kebenaran kemungkinan dan potensi penyimpangan dalam implementasi hasil penelitian ini nantinya, agar dapat diantisipasi oleh pengguna hasil penelitian; maka perlu dicari nilai F dan tingkat signifikansi nya dengan </w:t>
      </w:r>
      <w:r w:rsidRPr="001000FF">
        <w:rPr>
          <w:rFonts w:ascii="Times New Roman" w:hAnsi="Times New Roman" w:cs="Times New Roman"/>
          <w:i/>
          <w:iCs/>
          <w:sz w:val="24"/>
          <w:szCs w:val="24"/>
        </w:rPr>
        <w:t>analisis of variance</w:t>
      </w:r>
      <w:r w:rsidRPr="00D72174">
        <w:rPr>
          <w:rFonts w:ascii="Times New Roman" w:hAnsi="Times New Roman" w:cs="Times New Roman"/>
          <w:sz w:val="24"/>
          <w:szCs w:val="24"/>
        </w:rPr>
        <w:t xml:space="preserve"> (ANOVA).</w:t>
      </w:r>
    </w:p>
    <w:p w14:paraId="0D27B057" w14:textId="77777777" w:rsidR="00F91AAB" w:rsidRPr="00D72174" w:rsidRDefault="00F91AAB" w:rsidP="00F91AAB">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 xml:space="preserve">Hasil uji </w:t>
      </w:r>
      <w:r w:rsidRPr="001000FF">
        <w:rPr>
          <w:rFonts w:ascii="Times New Roman" w:hAnsi="Times New Roman" w:cs="Times New Roman"/>
          <w:i/>
          <w:iCs/>
          <w:sz w:val="24"/>
          <w:szCs w:val="24"/>
        </w:rPr>
        <w:t>R Square</w:t>
      </w:r>
      <w:r w:rsidRPr="00D72174">
        <w:rPr>
          <w:rFonts w:ascii="Times New Roman" w:hAnsi="Times New Roman" w:cs="Times New Roman"/>
          <w:sz w:val="24"/>
          <w:szCs w:val="24"/>
        </w:rPr>
        <w:t xml:space="preserve"> 24,4%, bermakna bahwa: tingkat kemungkinan keberhasilan implementasi hasil analisis sebesar 24,4% dan masih terdapat pengaruh faktor lain sebesar 75,6% yang harus dipertimbangkan dan belum termasuk dalam variabel yang diteliti pada penelitian ini.</w:t>
      </w:r>
      <w:r>
        <w:rPr>
          <w:rFonts w:ascii="Times New Roman" w:hAnsi="Times New Roman" w:cs="Times New Roman"/>
          <w:sz w:val="24"/>
          <w:szCs w:val="24"/>
        </w:rPr>
        <w:t xml:space="preserve"> </w:t>
      </w:r>
      <w:r w:rsidRPr="00D72174">
        <w:rPr>
          <w:rFonts w:ascii="Times New Roman" w:hAnsi="Times New Roman" w:cs="Times New Roman"/>
          <w:sz w:val="24"/>
          <w:szCs w:val="24"/>
        </w:rPr>
        <w:t xml:space="preserve">Hasil uji </w:t>
      </w:r>
      <w:r w:rsidRPr="001000FF">
        <w:rPr>
          <w:rFonts w:ascii="Times New Roman" w:hAnsi="Times New Roman" w:cs="Times New Roman"/>
          <w:i/>
          <w:iCs/>
          <w:sz w:val="24"/>
          <w:szCs w:val="24"/>
        </w:rPr>
        <w:t>Adjusted R Square</w:t>
      </w:r>
      <w:r w:rsidRPr="00D72174">
        <w:rPr>
          <w:rFonts w:ascii="Times New Roman" w:hAnsi="Times New Roman" w:cs="Times New Roman"/>
          <w:sz w:val="24"/>
          <w:szCs w:val="24"/>
        </w:rPr>
        <w:t xml:space="preserve"> 20,0% bermakna bahwa: tingkat potensi penyimpangan hasil analisis sebesar 80,0% terdapat pengaruh dari variabel lain yang juga belum diteliti sebagai variabel pada penelitian ini.</w:t>
      </w:r>
      <w:r>
        <w:rPr>
          <w:rFonts w:ascii="Times New Roman" w:hAnsi="Times New Roman" w:cs="Times New Roman"/>
          <w:sz w:val="24"/>
          <w:szCs w:val="24"/>
        </w:rPr>
        <w:t xml:space="preserve"> </w:t>
      </w:r>
      <w:r w:rsidRPr="00D72174">
        <w:rPr>
          <w:rFonts w:ascii="Times New Roman" w:hAnsi="Times New Roman" w:cs="Times New Roman"/>
          <w:sz w:val="24"/>
          <w:szCs w:val="24"/>
        </w:rPr>
        <w:t>Nilai F 5,539 signifikansi 100% bermakna bahwa: terdapat pengaruh yang sangat nyata dari seluruh variabel yang diteliti, apabila diterap-kembangkan menjadi strategi implementasi untuk menundak-lanjuti hasil penelitian ini.</w:t>
      </w:r>
      <w:r>
        <w:rPr>
          <w:rFonts w:ascii="Times New Roman" w:hAnsi="Times New Roman" w:cs="Times New Roman"/>
          <w:sz w:val="24"/>
          <w:szCs w:val="24"/>
        </w:rPr>
        <w:t xml:space="preserve"> </w:t>
      </w:r>
      <w:r w:rsidRPr="00D72174">
        <w:rPr>
          <w:rFonts w:ascii="Times New Roman" w:hAnsi="Times New Roman" w:cs="Times New Roman"/>
          <w:sz w:val="24"/>
          <w:szCs w:val="24"/>
        </w:rPr>
        <w:t xml:space="preserve">Besaran nilai kemungkinan dan potensi penyimpangan serta tingkat signifikansi tersebut; selanjutnya dapat di representasikan lebih lanjut menggunakan </w:t>
      </w:r>
      <w:r w:rsidRPr="00D72174">
        <w:rPr>
          <w:rFonts w:ascii="Times New Roman" w:hAnsi="Times New Roman" w:cs="Times New Roman"/>
          <w:sz w:val="24"/>
          <w:szCs w:val="24"/>
        </w:rPr>
        <w:t>hasil uji regresi sebagaimana tercantum dalam persamaan berikut ini;</w:t>
      </w:r>
    </w:p>
    <w:p w14:paraId="46A4A8E3" w14:textId="77777777" w:rsidR="00F91AAB" w:rsidRPr="00D72174" w:rsidRDefault="00F91AAB" w:rsidP="00F91AAB">
      <w:pPr>
        <w:spacing w:after="0" w:line="240" w:lineRule="auto"/>
        <w:jc w:val="both"/>
        <w:rPr>
          <w:rFonts w:ascii="Times New Roman" w:hAnsi="Times New Roman" w:cs="Times New Roman"/>
          <w:sz w:val="24"/>
          <w:szCs w:val="24"/>
        </w:rPr>
      </w:pPr>
      <w:r w:rsidRPr="00D72174">
        <w:rPr>
          <w:rFonts w:ascii="Times New Roman" w:hAnsi="Times New Roman" w:cs="Times New Roman"/>
          <w:sz w:val="24"/>
          <w:szCs w:val="24"/>
        </w:rPr>
        <w:t>Regresi: Y = 11,989 – 0,143X</w:t>
      </w:r>
      <w:r w:rsidRPr="00D72174">
        <w:rPr>
          <w:rFonts w:ascii="Times New Roman" w:hAnsi="Times New Roman" w:cs="Times New Roman"/>
          <w:sz w:val="24"/>
          <w:szCs w:val="24"/>
          <w:vertAlign w:val="subscript"/>
        </w:rPr>
        <w:t>1</w:t>
      </w:r>
      <w:r w:rsidRPr="00D72174">
        <w:rPr>
          <w:rFonts w:ascii="Times New Roman" w:hAnsi="Times New Roman" w:cs="Times New Roman"/>
          <w:sz w:val="24"/>
          <w:szCs w:val="24"/>
        </w:rPr>
        <w:t xml:space="preserve"> + 0,229X</w:t>
      </w:r>
      <w:r w:rsidRPr="00D72174">
        <w:rPr>
          <w:rFonts w:ascii="Times New Roman" w:hAnsi="Times New Roman" w:cs="Times New Roman"/>
          <w:sz w:val="24"/>
          <w:szCs w:val="24"/>
          <w:vertAlign w:val="subscript"/>
        </w:rPr>
        <w:t>2</w:t>
      </w:r>
      <w:r w:rsidRPr="00D72174">
        <w:rPr>
          <w:rFonts w:ascii="Times New Roman" w:hAnsi="Times New Roman" w:cs="Times New Roman"/>
          <w:sz w:val="24"/>
          <w:szCs w:val="24"/>
        </w:rPr>
        <w:t xml:space="preserve"> + 0,195X</w:t>
      </w:r>
      <w:r w:rsidRPr="00D72174">
        <w:rPr>
          <w:rFonts w:ascii="Times New Roman" w:hAnsi="Times New Roman" w:cs="Times New Roman"/>
          <w:sz w:val="24"/>
          <w:szCs w:val="24"/>
          <w:vertAlign w:val="subscript"/>
        </w:rPr>
        <w:t>3</w:t>
      </w:r>
      <w:r w:rsidRPr="00D72174">
        <w:rPr>
          <w:rFonts w:ascii="Times New Roman" w:hAnsi="Times New Roman" w:cs="Times New Roman"/>
          <w:sz w:val="24"/>
          <w:szCs w:val="24"/>
        </w:rPr>
        <w:t xml:space="preserve"> – 0,420X</w:t>
      </w:r>
      <w:r w:rsidRPr="00D72174">
        <w:rPr>
          <w:rFonts w:ascii="Times New Roman" w:hAnsi="Times New Roman" w:cs="Times New Roman"/>
          <w:sz w:val="24"/>
          <w:szCs w:val="24"/>
          <w:vertAlign w:val="subscript"/>
        </w:rPr>
        <w:t>4</w:t>
      </w:r>
      <w:r w:rsidRPr="00D72174">
        <w:rPr>
          <w:rFonts w:ascii="Times New Roman" w:hAnsi="Times New Roman" w:cs="Times New Roman"/>
          <w:sz w:val="24"/>
          <w:szCs w:val="24"/>
        </w:rPr>
        <w:t xml:space="preserve"> – 0,474X</w:t>
      </w:r>
      <w:r w:rsidRPr="00D72174">
        <w:rPr>
          <w:rFonts w:ascii="Times New Roman" w:hAnsi="Times New Roman" w:cs="Times New Roman"/>
          <w:sz w:val="24"/>
          <w:szCs w:val="24"/>
          <w:vertAlign w:val="subscript"/>
        </w:rPr>
        <w:t>5</w:t>
      </w:r>
      <w:r w:rsidRPr="00D72174">
        <w:rPr>
          <w:rFonts w:ascii="Times New Roman" w:hAnsi="Times New Roman" w:cs="Times New Roman"/>
          <w:sz w:val="24"/>
          <w:szCs w:val="24"/>
        </w:rPr>
        <w:t xml:space="preserve"> + 0,065X</w:t>
      </w:r>
      <w:r w:rsidRPr="00D72174">
        <w:rPr>
          <w:rFonts w:ascii="Times New Roman" w:hAnsi="Times New Roman" w:cs="Times New Roman"/>
          <w:sz w:val="24"/>
          <w:szCs w:val="24"/>
          <w:vertAlign w:val="subscript"/>
        </w:rPr>
        <w:t>6</w:t>
      </w:r>
    </w:p>
    <w:p w14:paraId="35EFD78B" w14:textId="77777777" w:rsidR="00F91AAB" w:rsidRPr="00D72174" w:rsidRDefault="00F91AAB" w:rsidP="00F91AAB">
      <w:pPr>
        <w:spacing w:after="0" w:line="240" w:lineRule="auto"/>
        <w:ind w:firstLine="357"/>
        <w:jc w:val="both"/>
        <w:rPr>
          <w:rFonts w:ascii="Times New Roman" w:hAnsi="Times New Roman" w:cs="Times New Roman"/>
          <w:sz w:val="24"/>
          <w:szCs w:val="24"/>
        </w:rPr>
      </w:pPr>
      <w:r w:rsidRPr="00D72174">
        <w:rPr>
          <w:rFonts w:ascii="Times New Roman" w:hAnsi="Times New Roman" w:cs="Times New Roman"/>
          <w:sz w:val="24"/>
          <w:szCs w:val="24"/>
        </w:rPr>
        <w:t>Berdasarkan nilai regresi tersebut tampak bahwa variabel X</w:t>
      </w:r>
      <w:r w:rsidRPr="00D72174">
        <w:rPr>
          <w:rFonts w:ascii="Times New Roman" w:hAnsi="Times New Roman" w:cs="Times New Roman"/>
          <w:sz w:val="24"/>
          <w:szCs w:val="24"/>
          <w:vertAlign w:val="subscript"/>
        </w:rPr>
        <w:t>1</w:t>
      </w:r>
      <w:r w:rsidRPr="00D72174">
        <w:rPr>
          <w:rFonts w:ascii="Times New Roman" w:hAnsi="Times New Roman" w:cs="Times New Roman"/>
          <w:sz w:val="24"/>
          <w:szCs w:val="24"/>
        </w:rPr>
        <w:t>, X</w:t>
      </w:r>
      <w:r w:rsidRPr="00D72174">
        <w:rPr>
          <w:rFonts w:ascii="Times New Roman" w:hAnsi="Times New Roman" w:cs="Times New Roman"/>
          <w:sz w:val="24"/>
          <w:szCs w:val="24"/>
          <w:vertAlign w:val="subscript"/>
        </w:rPr>
        <w:t>4</w:t>
      </w:r>
      <w:r w:rsidRPr="00D72174">
        <w:rPr>
          <w:rFonts w:ascii="Times New Roman" w:hAnsi="Times New Roman" w:cs="Times New Roman"/>
          <w:sz w:val="24"/>
          <w:szCs w:val="24"/>
        </w:rPr>
        <w:t>, dan X</w:t>
      </w:r>
      <w:r w:rsidRPr="00D72174">
        <w:rPr>
          <w:rFonts w:ascii="Times New Roman" w:hAnsi="Times New Roman" w:cs="Times New Roman"/>
          <w:sz w:val="24"/>
          <w:szCs w:val="24"/>
          <w:vertAlign w:val="subscript"/>
        </w:rPr>
        <w:t>5</w:t>
      </w:r>
      <w:r w:rsidRPr="00D72174">
        <w:rPr>
          <w:rFonts w:ascii="Times New Roman" w:hAnsi="Times New Roman" w:cs="Times New Roman"/>
          <w:sz w:val="24"/>
          <w:szCs w:val="24"/>
        </w:rPr>
        <w:t xml:space="preserve"> memiliki notasi negatif yang bermakna berlawanan terhadap model. Hal ini bermakna: </w:t>
      </w:r>
    </w:p>
    <w:p w14:paraId="4D2CC97C" w14:textId="77777777" w:rsidR="00F91AAB" w:rsidRPr="00D72174" w:rsidRDefault="00F91AAB" w:rsidP="00F91AAB">
      <w:pPr>
        <w:pStyle w:val="ListParagraph"/>
        <w:numPr>
          <w:ilvl w:val="0"/>
          <w:numId w:val="2"/>
        </w:numPr>
        <w:spacing w:after="0" w:line="240" w:lineRule="auto"/>
        <w:ind w:left="357" w:hanging="357"/>
        <w:jc w:val="both"/>
        <w:rPr>
          <w:rFonts w:ascii="Times New Roman" w:hAnsi="Times New Roman" w:cs="Times New Roman"/>
          <w:sz w:val="24"/>
          <w:szCs w:val="24"/>
        </w:rPr>
      </w:pPr>
      <w:r w:rsidRPr="00D72174">
        <w:rPr>
          <w:rFonts w:ascii="Times New Roman" w:hAnsi="Times New Roman" w:cs="Times New Roman"/>
          <w:sz w:val="24"/>
          <w:szCs w:val="24"/>
        </w:rPr>
        <w:t>Kompetensi (X</w:t>
      </w:r>
      <w:r w:rsidRPr="00D72174">
        <w:rPr>
          <w:rFonts w:ascii="Times New Roman" w:hAnsi="Times New Roman" w:cs="Times New Roman"/>
          <w:sz w:val="24"/>
          <w:szCs w:val="24"/>
          <w:vertAlign w:val="subscript"/>
        </w:rPr>
        <w:t>1</w:t>
      </w:r>
      <w:r w:rsidRPr="00D72174">
        <w:rPr>
          <w:rFonts w:ascii="Times New Roman" w:hAnsi="Times New Roman" w:cs="Times New Roman"/>
          <w:sz w:val="24"/>
          <w:szCs w:val="24"/>
        </w:rPr>
        <w:t>) secara empiris (berdasarkan temuan di lapangan) menunjukkan bahwa tingkat kompetensi yang tinggi bukan menjadi faktor penentu keberhasilan implementasi pengembangan beras analog agar menjadi pemenang dalam persaingan pasar. Akan tetapi, seluruh analisis lain mendorong pemenuhan aspek kompetensi sebagai dasar untuk tetap bertahan dalam persaingan bisnis beras analog dari rumput laut secara berkelanjutan;</w:t>
      </w:r>
    </w:p>
    <w:p w14:paraId="4A3A79A8" w14:textId="77777777" w:rsidR="00F91AAB" w:rsidRPr="00D72174" w:rsidRDefault="00F91AAB" w:rsidP="00F91AAB">
      <w:pPr>
        <w:pStyle w:val="ListParagraph"/>
        <w:numPr>
          <w:ilvl w:val="0"/>
          <w:numId w:val="2"/>
        </w:numPr>
        <w:spacing w:after="0" w:line="240" w:lineRule="auto"/>
        <w:ind w:left="357" w:hanging="357"/>
        <w:jc w:val="both"/>
        <w:rPr>
          <w:rFonts w:ascii="Times New Roman" w:hAnsi="Times New Roman" w:cs="Times New Roman"/>
          <w:sz w:val="24"/>
          <w:szCs w:val="24"/>
        </w:rPr>
      </w:pPr>
      <w:r w:rsidRPr="00D72174">
        <w:rPr>
          <w:rFonts w:ascii="Times New Roman" w:hAnsi="Times New Roman" w:cs="Times New Roman"/>
          <w:sz w:val="24"/>
          <w:szCs w:val="24"/>
        </w:rPr>
        <w:t>Motivasi (X</w:t>
      </w:r>
      <w:r w:rsidRPr="00D72174">
        <w:rPr>
          <w:rFonts w:ascii="Times New Roman" w:hAnsi="Times New Roman" w:cs="Times New Roman"/>
          <w:sz w:val="24"/>
          <w:szCs w:val="24"/>
          <w:vertAlign w:val="subscript"/>
        </w:rPr>
        <w:t>4</w:t>
      </w:r>
      <w:r w:rsidRPr="00D72174">
        <w:rPr>
          <w:rFonts w:ascii="Times New Roman" w:hAnsi="Times New Roman" w:cs="Times New Roman"/>
          <w:sz w:val="24"/>
          <w:szCs w:val="24"/>
        </w:rPr>
        <w:t>) secara empiris ditemukan bahwa sudah terdapat motivasi yang sangat kuat di kalangan masyarakat pesisir; akan tetapi motivasi yang tinggi tersebut tidak (belum) cukup untuk mewujudkan pengembangan industri beras analog dari rumput laut karena berbagai kendala teknis, teknologi, dan yang terpenting adalah modal (X</w:t>
      </w:r>
      <w:r w:rsidRPr="00D72174">
        <w:rPr>
          <w:rFonts w:ascii="Times New Roman" w:hAnsi="Times New Roman" w:cs="Times New Roman"/>
          <w:sz w:val="24"/>
          <w:szCs w:val="24"/>
          <w:vertAlign w:val="subscript"/>
        </w:rPr>
        <w:t>3</w:t>
      </w:r>
      <w:r w:rsidRPr="00D72174">
        <w:rPr>
          <w:rFonts w:ascii="Times New Roman" w:hAnsi="Times New Roman" w:cs="Times New Roman"/>
          <w:sz w:val="24"/>
          <w:szCs w:val="24"/>
        </w:rPr>
        <w:t xml:space="preserve">); </w:t>
      </w:r>
    </w:p>
    <w:p w14:paraId="4059F32E" w14:textId="77777777" w:rsidR="00F91AAB" w:rsidRPr="001000FF" w:rsidRDefault="00F91AAB" w:rsidP="00F91AAB">
      <w:pPr>
        <w:pStyle w:val="ListParagraph"/>
        <w:numPr>
          <w:ilvl w:val="0"/>
          <w:numId w:val="2"/>
        </w:numPr>
        <w:spacing w:after="0" w:line="240" w:lineRule="auto"/>
        <w:ind w:left="357" w:hanging="357"/>
        <w:jc w:val="both"/>
        <w:rPr>
          <w:rFonts w:ascii="Times New Roman" w:hAnsi="Times New Roman" w:cs="Times New Roman"/>
          <w:sz w:val="24"/>
          <w:szCs w:val="24"/>
        </w:rPr>
      </w:pPr>
      <w:r w:rsidRPr="00D72174">
        <w:rPr>
          <w:rFonts w:ascii="Times New Roman" w:hAnsi="Times New Roman" w:cs="Times New Roman"/>
          <w:sz w:val="24"/>
          <w:szCs w:val="24"/>
        </w:rPr>
        <w:t>Inovasi (X</w:t>
      </w:r>
      <w:r w:rsidRPr="00D72174">
        <w:rPr>
          <w:rFonts w:ascii="Times New Roman" w:hAnsi="Times New Roman" w:cs="Times New Roman"/>
          <w:sz w:val="24"/>
          <w:szCs w:val="24"/>
          <w:vertAlign w:val="subscript"/>
        </w:rPr>
        <w:t>5</w:t>
      </w:r>
      <w:r w:rsidRPr="00D72174">
        <w:rPr>
          <w:rFonts w:ascii="Times New Roman" w:hAnsi="Times New Roman" w:cs="Times New Roman"/>
          <w:sz w:val="24"/>
          <w:szCs w:val="24"/>
        </w:rPr>
        <w:t>) secara empiris hampir identik dengan motivasi. Masyarakat pesisir secara tradisional maupun seiring dengan perkembangan teknologi informasi yang semakin rata merambah kawasan pesisir; pada dasarnya telah mengetahui, mengerti, dan merasa mampu mengembangkan pemanfaatan rumput laut menjadi beras analog. Akan tetapi, notasi negatif membuktikan kuatnya faktor lain seperti: teknologi (X</w:t>
      </w:r>
      <w:r w:rsidRPr="00D72174">
        <w:rPr>
          <w:rFonts w:ascii="Times New Roman" w:hAnsi="Times New Roman" w:cs="Times New Roman"/>
          <w:sz w:val="24"/>
          <w:szCs w:val="24"/>
          <w:vertAlign w:val="subscript"/>
        </w:rPr>
        <w:t>2</w:t>
      </w:r>
      <w:r w:rsidRPr="00D72174">
        <w:rPr>
          <w:rFonts w:ascii="Times New Roman" w:hAnsi="Times New Roman" w:cs="Times New Roman"/>
          <w:sz w:val="24"/>
          <w:szCs w:val="24"/>
        </w:rPr>
        <w:t>), permodalan (X</w:t>
      </w:r>
      <w:r w:rsidRPr="00D72174">
        <w:rPr>
          <w:rFonts w:ascii="Times New Roman" w:hAnsi="Times New Roman" w:cs="Times New Roman"/>
          <w:sz w:val="24"/>
          <w:szCs w:val="24"/>
          <w:vertAlign w:val="subscript"/>
        </w:rPr>
        <w:t>3</w:t>
      </w:r>
      <w:r w:rsidRPr="00D72174">
        <w:rPr>
          <w:rFonts w:ascii="Times New Roman" w:hAnsi="Times New Roman" w:cs="Times New Roman"/>
          <w:sz w:val="24"/>
          <w:szCs w:val="24"/>
        </w:rPr>
        <w:t>), dan pemasaran (X</w:t>
      </w:r>
      <w:r w:rsidRPr="00D72174">
        <w:rPr>
          <w:rFonts w:ascii="Times New Roman" w:hAnsi="Times New Roman" w:cs="Times New Roman"/>
          <w:sz w:val="24"/>
          <w:szCs w:val="24"/>
          <w:vertAlign w:val="subscript"/>
        </w:rPr>
        <w:t>6</w:t>
      </w:r>
      <w:r w:rsidRPr="00D72174">
        <w:rPr>
          <w:rFonts w:ascii="Times New Roman" w:hAnsi="Times New Roman" w:cs="Times New Roman"/>
          <w:sz w:val="24"/>
          <w:szCs w:val="24"/>
        </w:rPr>
        <w:t>) harus dikuasai (mampu) terlebih dahulu untuk mendongkrak inovasi dapat diimplementasikan.</w:t>
      </w:r>
      <w:r>
        <w:rPr>
          <w:rFonts w:ascii="Times New Roman" w:hAnsi="Times New Roman" w:cs="Times New Roman"/>
          <w:sz w:val="24"/>
          <w:szCs w:val="24"/>
        </w:rPr>
        <w:t xml:space="preserve"> </w:t>
      </w:r>
      <w:r w:rsidRPr="001000FF">
        <w:rPr>
          <w:rFonts w:ascii="Times New Roman" w:hAnsi="Times New Roman" w:cs="Times New Roman"/>
          <w:sz w:val="24"/>
          <w:szCs w:val="24"/>
        </w:rPr>
        <w:t>Berikut disajikan deskripsi hasil uji korelasi antar variabel penelitian</w:t>
      </w:r>
      <w:r>
        <w:rPr>
          <w:rFonts w:ascii="Times New Roman" w:hAnsi="Times New Roman" w:cs="Times New Roman"/>
          <w:sz w:val="24"/>
          <w:szCs w:val="24"/>
        </w:rPr>
        <w:t xml:space="preserve"> yang ditampilkan pada Tabel 1. </w:t>
      </w:r>
    </w:p>
    <w:p w14:paraId="55D2FAAF" w14:textId="77777777" w:rsidR="00F91AAB" w:rsidRDefault="00F91AAB" w:rsidP="00F91AAB">
      <w:pPr>
        <w:spacing w:after="0" w:line="240" w:lineRule="auto"/>
        <w:jc w:val="center"/>
        <w:rPr>
          <w:rFonts w:ascii="Times New Roman" w:hAnsi="Times New Roman" w:cs="Times New Roman"/>
          <w:sz w:val="24"/>
          <w:szCs w:val="24"/>
        </w:rPr>
        <w:sectPr w:rsidR="00F91AAB" w:rsidSect="00C30CBF">
          <w:type w:val="continuous"/>
          <w:pgSz w:w="11906" w:h="16838"/>
          <w:pgMar w:top="1440" w:right="1440" w:bottom="1440" w:left="1440" w:header="708" w:footer="708" w:gutter="0"/>
          <w:cols w:num="2" w:space="708"/>
          <w:docGrid w:linePitch="360"/>
        </w:sectPr>
      </w:pPr>
    </w:p>
    <w:p w14:paraId="19E7F6A6" w14:textId="77777777" w:rsidR="00F91AAB" w:rsidRDefault="00F91AAB" w:rsidP="00F91AAB">
      <w:pPr>
        <w:spacing w:after="0" w:line="240" w:lineRule="auto"/>
        <w:jc w:val="center"/>
        <w:rPr>
          <w:rFonts w:ascii="Times New Roman" w:hAnsi="Times New Roman" w:cs="Times New Roman"/>
          <w:sz w:val="24"/>
          <w:szCs w:val="24"/>
        </w:rPr>
      </w:pPr>
    </w:p>
    <w:p w14:paraId="07DD9563" w14:textId="77777777" w:rsidR="00F91AAB" w:rsidRPr="001000FF" w:rsidRDefault="00F91AAB" w:rsidP="00F91AAB">
      <w:pPr>
        <w:spacing w:after="0" w:line="240" w:lineRule="auto"/>
        <w:jc w:val="center"/>
        <w:rPr>
          <w:rFonts w:ascii="Times New Roman" w:hAnsi="Times New Roman" w:cs="Times New Roman"/>
          <w:sz w:val="20"/>
          <w:szCs w:val="20"/>
        </w:rPr>
      </w:pPr>
      <w:r w:rsidRPr="001000FF">
        <w:rPr>
          <w:rFonts w:ascii="Times New Roman" w:hAnsi="Times New Roman" w:cs="Times New Roman"/>
          <w:sz w:val="20"/>
          <w:szCs w:val="20"/>
        </w:rPr>
        <w:t>Tabel 1. Uji korelasi Pearson</w:t>
      </w:r>
    </w:p>
    <w:p w14:paraId="5AB89EFA" w14:textId="77777777" w:rsidR="00F91AAB" w:rsidRPr="001000FF" w:rsidRDefault="00F91AAB" w:rsidP="00F91AAB">
      <w:pPr>
        <w:spacing w:after="0" w:line="240" w:lineRule="auto"/>
        <w:jc w:val="center"/>
        <w:rPr>
          <w:rFonts w:ascii="Times New Roman" w:hAnsi="Times New Roman" w:cs="Times New Roman"/>
          <w:i/>
          <w:iCs/>
          <w:sz w:val="20"/>
          <w:szCs w:val="20"/>
        </w:rPr>
      </w:pPr>
      <w:r w:rsidRPr="001000FF">
        <w:rPr>
          <w:rFonts w:ascii="Times New Roman" w:hAnsi="Times New Roman" w:cs="Times New Roman"/>
          <w:i/>
          <w:iCs/>
          <w:sz w:val="20"/>
          <w:szCs w:val="20"/>
        </w:rPr>
        <w:t>Table 1. Pearson Correlation Data</w:t>
      </w:r>
    </w:p>
    <w:p w14:paraId="77B7B682" w14:textId="77777777" w:rsidR="00F91AAB" w:rsidRPr="001000FF" w:rsidRDefault="00F91AAB" w:rsidP="00F91AAB">
      <w:pPr>
        <w:spacing w:after="0" w:line="240" w:lineRule="auto"/>
        <w:jc w:val="center"/>
        <w:rPr>
          <w:rFonts w:ascii="Times New Roman" w:hAnsi="Times New Roman" w:cs="Times New Roman"/>
          <w:sz w:val="20"/>
          <w:szCs w:val="20"/>
        </w:rPr>
      </w:pPr>
    </w:p>
    <w:tbl>
      <w:tblPr>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34"/>
        <w:gridCol w:w="1768"/>
        <w:gridCol w:w="1209"/>
        <w:gridCol w:w="992"/>
        <w:gridCol w:w="851"/>
        <w:gridCol w:w="850"/>
        <w:gridCol w:w="851"/>
        <w:gridCol w:w="1134"/>
      </w:tblGrid>
      <w:tr w:rsidR="00F91AAB" w:rsidRPr="00D72174" w14:paraId="2F77E8C9" w14:textId="77777777" w:rsidTr="00D21C5F">
        <w:trPr>
          <w:cantSplit/>
        </w:trPr>
        <w:tc>
          <w:tcPr>
            <w:tcW w:w="8789" w:type="dxa"/>
            <w:gridSpan w:val="8"/>
            <w:tcBorders>
              <w:top w:val="nil"/>
              <w:left w:val="nil"/>
              <w:bottom w:val="nil"/>
              <w:right w:val="nil"/>
            </w:tcBorders>
            <w:shd w:val="clear" w:color="auto" w:fill="FFFFFF"/>
            <w:vAlign w:val="center"/>
          </w:tcPr>
          <w:p w14:paraId="5DE18353" w14:textId="77777777" w:rsidR="00F91AAB" w:rsidRPr="00D72174" w:rsidRDefault="00F91AAB" w:rsidP="00D21C5F">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D72174">
              <w:rPr>
                <w:rFonts w:ascii="Times New Roman" w:hAnsi="Times New Roman" w:cs="Times New Roman"/>
                <w:b/>
                <w:bCs/>
                <w:color w:val="000000"/>
                <w:sz w:val="18"/>
                <w:szCs w:val="18"/>
              </w:rPr>
              <w:t>Correlations</w:t>
            </w:r>
          </w:p>
        </w:tc>
      </w:tr>
      <w:tr w:rsidR="00F91AAB" w:rsidRPr="00D72174" w14:paraId="4E50EF24" w14:textId="77777777" w:rsidTr="00D21C5F">
        <w:trPr>
          <w:cantSplit/>
        </w:trPr>
        <w:tc>
          <w:tcPr>
            <w:tcW w:w="2902" w:type="dxa"/>
            <w:gridSpan w:val="2"/>
            <w:tcBorders>
              <w:top w:val="single" w:sz="16" w:space="0" w:color="000000"/>
              <w:left w:val="single" w:sz="16" w:space="0" w:color="000000"/>
              <w:bottom w:val="single" w:sz="16" w:space="0" w:color="000000"/>
              <w:right w:val="nil"/>
            </w:tcBorders>
            <w:shd w:val="clear" w:color="auto" w:fill="FFFFFF"/>
            <w:vAlign w:val="bottom"/>
          </w:tcPr>
          <w:p w14:paraId="262A347F" w14:textId="77777777" w:rsidR="00F91AAB" w:rsidRPr="00D72174" w:rsidRDefault="00F91AAB" w:rsidP="00D21C5F">
            <w:pPr>
              <w:autoSpaceDE w:val="0"/>
              <w:autoSpaceDN w:val="0"/>
              <w:adjustRightInd w:val="0"/>
              <w:spacing w:after="0" w:line="240" w:lineRule="auto"/>
              <w:rPr>
                <w:rFonts w:ascii="Times New Roman" w:hAnsi="Times New Roman" w:cs="Times New Roman"/>
                <w:sz w:val="24"/>
                <w:szCs w:val="24"/>
              </w:rPr>
            </w:pPr>
          </w:p>
        </w:tc>
        <w:tc>
          <w:tcPr>
            <w:tcW w:w="1209" w:type="dxa"/>
            <w:tcBorders>
              <w:top w:val="single" w:sz="16" w:space="0" w:color="000000"/>
              <w:left w:val="single" w:sz="16" w:space="0" w:color="000000"/>
              <w:bottom w:val="single" w:sz="16" w:space="0" w:color="000000"/>
            </w:tcBorders>
            <w:shd w:val="clear" w:color="auto" w:fill="FFFFFF"/>
            <w:vAlign w:val="bottom"/>
          </w:tcPr>
          <w:p w14:paraId="3C2CBEEF" w14:textId="77777777" w:rsidR="00F91AAB" w:rsidRPr="00D72174" w:rsidRDefault="00F91AAB" w:rsidP="00D21C5F">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D72174">
              <w:rPr>
                <w:rFonts w:ascii="Times New Roman" w:hAnsi="Times New Roman" w:cs="Times New Roman"/>
                <w:color w:val="000000"/>
                <w:sz w:val="18"/>
                <w:szCs w:val="18"/>
              </w:rPr>
              <w:t>Kompetensi</w:t>
            </w:r>
          </w:p>
        </w:tc>
        <w:tc>
          <w:tcPr>
            <w:tcW w:w="992" w:type="dxa"/>
            <w:tcBorders>
              <w:top w:val="single" w:sz="16" w:space="0" w:color="000000"/>
              <w:bottom w:val="single" w:sz="16" w:space="0" w:color="000000"/>
            </w:tcBorders>
            <w:shd w:val="clear" w:color="auto" w:fill="FFFFFF"/>
            <w:vAlign w:val="bottom"/>
          </w:tcPr>
          <w:p w14:paraId="1BA5A5A7" w14:textId="77777777" w:rsidR="00F91AAB" w:rsidRPr="00D72174" w:rsidRDefault="00F91AAB" w:rsidP="00D21C5F">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D72174">
              <w:rPr>
                <w:rFonts w:ascii="Times New Roman" w:hAnsi="Times New Roman" w:cs="Times New Roman"/>
                <w:color w:val="000000"/>
                <w:sz w:val="18"/>
                <w:szCs w:val="18"/>
              </w:rPr>
              <w:t>Teknologi</w:t>
            </w:r>
          </w:p>
        </w:tc>
        <w:tc>
          <w:tcPr>
            <w:tcW w:w="851" w:type="dxa"/>
            <w:tcBorders>
              <w:top w:val="single" w:sz="16" w:space="0" w:color="000000"/>
              <w:bottom w:val="single" w:sz="16" w:space="0" w:color="000000"/>
            </w:tcBorders>
            <w:shd w:val="clear" w:color="auto" w:fill="FFFFFF"/>
            <w:vAlign w:val="bottom"/>
          </w:tcPr>
          <w:p w14:paraId="3CD0AE71" w14:textId="77777777" w:rsidR="00F91AAB" w:rsidRPr="00D72174" w:rsidRDefault="00F91AAB" w:rsidP="00D21C5F">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D72174">
              <w:rPr>
                <w:rFonts w:ascii="Times New Roman" w:hAnsi="Times New Roman" w:cs="Times New Roman"/>
                <w:color w:val="000000"/>
                <w:sz w:val="18"/>
                <w:szCs w:val="18"/>
              </w:rPr>
              <w:t>Modal</w:t>
            </w:r>
          </w:p>
        </w:tc>
        <w:tc>
          <w:tcPr>
            <w:tcW w:w="850" w:type="dxa"/>
            <w:tcBorders>
              <w:top w:val="single" w:sz="16" w:space="0" w:color="000000"/>
              <w:bottom w:val="single" w:sz="16" w:space="0" w:color="000000"/>
            </w:tcBorders>
            <w:shd w:val="clear" w:color="auto" w:fill="FFFFFF"/>
            <w:vAlign w:val="bottom"/>
          </w:tcPr>
          <w:p w14:paraId="2CC0F66D" w14:textId="77777777" w:rsidR="00F91AAB" w:rsidRPr="00D72174" w:rsidRDefault="00F91AAB" w:rsidP="00D21C5F">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D72174">
              <w:rPr>
                <w:rFonts w:ascii="Times New Roman" w:hAnsi="Times New Roman" w:cs="Times New Roman"/>
                <w:color w:val="000000"/>
                <w:sz w:val="18"/>
                <w:szCs w:val="18"/>
              </w:rPr>
              <w:t>Motivasi</w:t>
            </w:r>
          </w:p>
        </w:tc>
        <w:tc>
          <w:tcPr>
            <w:tcW w:w="851" w:type="dxa"/>
            <w:tcBorders>
              <w:top w:val="single" w:sz="16" w:space="0" w:color="000000"/>
              <w:bottom w:val="single" w:sz="16" w:space="0" w:color="000000"/>
            </w:tcBorders>
            <w:shd w:val="clear" w:color="auto" w:fill="FFFFFF"/>
            <w:vAlign w:val="bottom"/>
          </w:tcPr>
          <w:p w14:paraId="01BA711E" w14:textId="77777777" w:rsidR="00F91AAB" w:rsidRPr="00D72174" w:rsidRDefault="00F91AAB" w:rsidP="00D21C5F">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D72174">
              <w:rPr>
                <w:rFonts w:ascii="Times New Roman" w:hAnsi="Times New Roman" w:cs="Times New Roman"/>
                <w:color w:val="000000"/>
                <w:sz w:val="18"/>
                <w:szCs w:val="18"/>
              </w:rPr>
              <w:t>Inovasi</w:t>
            </w:r>
          </w:p>
        </w:tc>
        <w:tc>
          <w:tcPr>
            <w:tcW w:w="1134" w:type="dxa"/>
            <w:tcBorders>
              <w:top w:val="single" w:sz="16" w:space="0" w:color="000000"/>
              <w:bottom w:val="single" w:sz="16" w:space="0" w:color="000000"/>
              <w:right w:val="single" w:sz="16" w:space="0" w:color="000000"/>
            </w:tcBorders>
            <w:shd w:val="clear" w:color="auto" w:fill="FFFFFF"/>
            <w:vAlign w:val="bottom"/>
          </w:tcPr>
          <w:p w14:paraId="6892443E" w14:textId="77777777" w:rsidR="00F91AAB" w:rsidRPr="00D72174" w:rsidRDefault="00F91AAB" w:rsidP="00D21C5F">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D72174">
              <w:rPr>
                <w:rFonts w:ascii="Times New Roman" w:hAnsi="Times New Roman" w:cs="Times New Roman"/>
                <w:color w:val="000000"/>
                <w:sz w:val="18"/>
                <w:szCs w:val="18"/>
              </w:rPr>
              <w:t>Pemasaran</w:t>
            </w:r>
          </w:p>
        </w:tc>
      </w:tr>
      <w:tr w:rsidR="00F91AAB" w:rsidRPr="00D72174" w14:paraId="7F38A20B" w14:textId="77777777" w:rsidTr="00D21C5F">
        <w:trPr>
          <w:cantSplit/>
        </w:trPr>
        <w:tc>
          <w:tcPr>
            <w:tcW w:w="1134" w:type="dxa"/>
            <w:vMerge w:val="restart"/>
            <w:tcBorders>
              <w:top w:val="single" w:sz="16" w:space="0" w:color="000000"/>
              <w:left w:val="single" w:sz="16" w:space="0" w:color="000000"/>
              <w:right w:val="nil"/>
            </w:tcBorders>
            <w:shd w:val="clear" w:color="auto" w:fill="FFFFFF"/>
          </w:tcPr>
          <w:p w14:paraId="11F32926"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Kompetensi</w:t>
            </w:r>
          </w:p>
        </w:tc>
        <w:tc>
          <w:tcPr>
            <w:tcW w:w="1768" w:type="dxa"/>
            <w:tcBorders>
              <w:top w:val="single" w:sz="16" w:space="0" w:color="000000"/>
              <w:left w:val="nil"/>
              <w:bottom w:val="nil"/>
              <w:right w:val="single" w:sz="16" w:space="0" w:color="000000"/>
            </w:tcBorders>
            <w:shd w:val="clear" w:color="auto" w:fill="FFFFFF"/>
          </w:tcPr>
          <w:p w14:paraId="387E4DF4"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Pearson Correlation</w:t>
            </w:r>
          </w:p>
        </w:tc>
        <w:tc>
          <w:tcPr>
            <w:tcW w:w="1209" w:type="dxa"/>
            <w:tcBorders>
              <w:top w:val="single" w:sz="16" w:space="0" w:color="000000"/>
              <w:left w:val="single" w:sz="16" w:space="0" w:color="000000"/>
              <w:bottom w:val="nil"/>
            </w:tcBorders>
            <w:shd w:val="clear" w:color="auto" w:fill="FFFFFF"/>
            <w:vAlign w:val="center"/>
          </w:tcPr>
          <w:p w14:paraId="6081577D"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w:t>
            </w:r>
          </w:p>
        </w:tc>
        <w:tc>
          <w:tcPr>
            <w:tcW w:w="992" w:type="dxa"/>
            <w:tcBorders>
              <w:top w:val="single" w:sz="16" w:space="0" w:color="000000"/>
              <w:bottom w:val="nil"/>
            </w:tcBorders>
            <w:shd w:val="clear" w:color="auto" w:fill="FFFFFF"/>
            <w:vAlign w:val="center"/>
          </w:tcPr>
          <w:p w14:paraId="5D064C0C"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,135</w:t>
            </w:r>
          </w:p>
        </w:tc>
        <w:tc>
          <w:tcPr>
            <w:tcW w:w="851" w:type="dxa"/>
            <w:tcBorders>
              <w:top w:val="single" w:sz="16" w:space="0" w:color="000000"/>
              <w:bottom w:val="nil"/>
            </w:tcBorders>
            <w:shd w:val="clear" w:color="auto" w:fill="FFFFFF"/>
            <w:vAlign w:val="center"/>
          </w:tcPr>
          <w:p w14:paraId="55A048F1"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,131</w:t>
            </w:r>
          </w:p>
        </w:tc>
        <w:tc>
          <w:tcPr>
            <w:tcW w:w="850" w:type="dxa"/>
            <w:tcBorders>
              <w:top w:val="single" w:sz="16" w:space="0" w:color="000000"/>
              <w:bottom w:val="nil"/>
            </w:tcBorders>
            <w:shd w:val="clear" w:color="auto" w:fill="FFFFFF"/>
            <w:vAlign w:val="center"/>
          </w:tcPr>
          <w:p w14:paraId="011B2490"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,062</w:t>
            </w:r>
          </w:p>
        </w:tc>
        <w:tc>
          <w:tcPr>
            <w:tcW w:w="851" w:type="dxa"/>
            <w:tcBorders>
              <w:top w:val="single" w:sz="16" w:space="0" w:color="000000"/>
              <w:bottom w:val="nil"/>
            </w:tcBorders>
            <w:shd w:val="clear" w:color="auto" w:fill="FFFFFF"/>
            <w:vAlign w:val="center"/>
          </w:tcPr>
          <w:p w14:paraId="0956681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,464</w:t>
            </w:r>
            <w:r w:rsidRPr="00D72174">
              <w:rPr>
                <w:rFonts w:ascii="Times New Roman" w:hAnsi="Times New Roman" w:cs="Times New Roman"/>
                <w:color w:val="000000"/>
                <w:sz w:val="18"/>
                <w:szCs w:val="18"/>
                <w:vertAlign w:val="superscript"/>
              </w:rPr>
              <w:t>**</w:t>
            </w:r>
          </w:p>
        </w:tc>
        <w:tc>
          <w:tcPr>
            <w:tcW w:w="1134" w:type="dxa"/>
            <w:tcBorders>
              <w:top w:val="single" w:sz="16" w:space="0" w:color="000000"/>
              <w:bottom w:val="nil"/>
              <w:right w:val="single" w:sz="16" w:space="0" w:color="000000"/>
            </w:tcBorders>
            <w:shd w:val="clear" w:color="auto" w:fill="FFFFFF"/>
            <w:vAlign w:val="center"/>
          </w:tcPr>
          <w:p w14:paraId="52E390D8"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-,215</w:t>
            </w:r>
            <w:r w:rsidRPr="00D72174">
              <w:rPr>
                <w:rFonts w:ascii="Times New Roman" w:hAnsi="Times New Roman" w:cs="Times New Roman"/>
                <w:color w:val="000000"/>
                <w:sz w:val="18"/>
                <w:szCs w:val="18"/>
                <w:vertAlign w:val="superscript"/>
              </w:rPr>
              <w:t>*</w:t>
            </w:r>
          </w:p>
        </w:tc>
      </w:tr>
      <w:tr w:rsidR="00F91AAB" w:rsidRPr="00D72174" w14:paraId="7ED54305" w14:textId="77777777" w:rsidTr="00D21C5F">
        <w:trPr>
          <w:cantSplit/>
        </w:trPr>
        <w:tc>
          <w:tcPr>
            <w:tcW w:w="1134" w:type="dxa"/>
            <w:vMerge/>
            <w:tcBorders>
              <w:top w:val="single" w:sz="16" w:space="0" w:color="000000"/>
              <w:left w:val="single" w:sz="16" w:space="0" w:color="000000"/>
              <w:right w:val="nil"/>
            </w:tcBorders>
            <w:shd w:val="clear" w:color="auto" w:fill="FFFFFF"/>
          </w:tcPr>
          <w:p w14:paraId="3AAD73FC"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bottom w:val="nil"/>
              <w:right w:val="single" w:sz="16" w:space="0" w:color="000000"/>
            </w:tcBorders>
            <w:shd w:val="clear" w:color="auto" w:fill="FFFFFF"/>
          </w:tcPr>
          <w:p w14:paraId="2B476B48"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Sig. (2-tailed)</w:t>
            </w:r>
          </w:p>
        </w:tc>
        <w:tc>
          <w:tcPr>
            <w:tcW w:w="1209" w:type="dxa"/>
            <w:tcBorders>
              <w:top w:val="nil"/>
              <w:left w:val="single" w:sz="16" w:space="0" w:color="000000"/>
              <w:bottom w:val="nil"/>
            </w:tcBorders>
            <w:shd w:val="clear" w:color="auto" w:fill="FFFFFF"/>
            <w:vAlign w:val="center"/>
          </w:tcPr>
          <w:p w14:paraId="6DEB6FBC" w14:textId="77777777" w:rsidR="00F91AAB" w:rsidRPr="00D72174" w:rsidRDefault="00F91AAB" w:rsidP="00D21C5F">
            <w:pPr>
              <w:autoSpaceDE w:val="0"/>
              <w:autoSpaceDN w:val="0"/>
              <w:adjustRightInd w:val="0"/>
              <w:spacing w:after="0" w:line="240" w:lineRule="auto"/>
              <w:rPr>
                <w:rFonts w:ascii="Times New Roman" w:hAnsi="Times New Roman" w:cs="Times New Roman"/>
                <w:sz w:val="24"/>
                <w:szCs w:val="24"/>
              </w:rPr>
            </w:pPr>
          </w:p>
        </w:tc>
        <w:tc>
          <w:tcPr>
            <w:tcW w:w="992" w:type="dxa"/>
            <w:tcBorders>
              <w:top w:val="nil"/>
              <w:bottom w:val="nil"/>
            </w:tcBorders>
            <w:shd w:val="clear" w:color="auto" w:fill="FFFFFF"/>
            <w:vAlign w:val="center"/>
          </w:tcPr>
          <w:p w14:paraId="7C2A838B"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,161</w:t>
            </w:r>
          </w:p>
        </w:tc>
        <w:tc>
          <w:tcPr>
            <w:tcW w:w="851" w:type="dxa"/>
            <w:tcBorders>
              <w:top w:val="nil"/>
              <w:bottom w:val="nil"/>
            </w:tcBorders>
            <w:shd w:val="clear" w:color="auto" w:fill="FFFFFF"/>
            <w:vAlign w:val="center"/>
          </w:tcPr>
          <w:p w14:paraId="06055C44"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,173</w:t>
            </w:r>
          </w:p>
        </w:tc>
        <w:tc>
          <w:tcPr>
            <w:tcW w:w="850" w:type="dxa"/>
            <w:tcBorders>
              <w:top w:val="nil"/>
              <w:bottom w:val="nil"/>
            </w:tcBorders>
            <w:shd w:val="clear" w:color="auto" w:fill="FFFFFF"/>
            <w:vAlign w:val="center"/>
          </w:tcPr>
          <w:p w14:paraId="16B15E6B"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,519</w:t>
            </w:r>
          </w:p>
        </w:tc>
        <w:tc>
          <w:tcPr>
            <w:tcW w:w="851" w:type="dxa"/>
            <w:tcBorders>
              <w:top w:val="nil"/>
              <w:bottom w:val="nil"/>
            </w:tcBorders>
            <w:shd w:val="clear" w:color="auto" w:fill="FFFFFF"/>
            <w:vAlign w:val="center"/>
          </w:tcPr>
          <w:p w14:paraId="2D7FEDD0"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1134" w:type="dxa"/>
            <w:tcBorders>
              <w:top w:val="nil"/>
              <w:bottom w:val="nil"/>
              <w:right w:val="single" w:sz="16" w:space="0" w:color="000000"/>
            </w:tcBorders>
            <w:shd w:val="clear" w:color="auto" w:fill="FFFFFF"/>
            <w:vAlign w:val="center"/>
          </w:tcPr>
          <w:p w14:paraId="1FD30E38"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,024</w:t>
            </w:r>
          </w:p>
        </w:tc>
      </w:tr>
      <w:tr w:rsidR="00F91AAB" w:rsidRPr="00D72174" w14:paraId="35FB2725" w14:textId="77777777" w:rsidTr="00D21C5F">
        <w:trPr>
          <w:cantSplit/>
        </w:trPr>
        <w:tc>
          <w:tcPr>
            <w:tcW w:w="1134" w:type="dxa"/>
            <w:vMerge/>
            <w:tcBorders>
              <w:top w:val="single" w:sz="16" w:space="0" w:color="000000"/>
              <w:left w:val="single" w:sz="16" w:space="0" w:color="000000"/>
              <w:right w:val="nil"/>
            </w:tcBorders>
            <w:shd w:val="clear" w:color="auto" w:fill="FFFFFF"/>
          </w:tcPr>
          <w:p w14:paraId="56791E5C"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right w:val="single" w:sz="16" w:space="0" w:color="000000"/>
            </w:tcBorders>
            <w:shd w:val="clear" w:color="auto" w:fill="FFFFFF"/>
          </w:tcPr>
          <w:p w14:paraId="7F8E9FE3"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N</w:t>
            </w:r>
          </w:p>
        </w:tc>
        <w:tc>
          <w:tcPr>
            <w:tcW w:w="1209" w:type="dxa"/>
            <w:tcBorders>
              <w:top w:val="nil"/>
              <w:left w:val="single" w:sz="16" w:space="0" w:color="000000"/>
            </w:tcBorders>
            <w:shd w:val="clear" w:color="auto" w:fill="FFFFFF"/>
            <w:vAlign w:val="center"/>
          </w:tcPr>
          <w:p w14:paraId="1D98B9F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992" w:type="dxa"/>
            <w:tcBorders>
              <w:top w:val="nil"/>
            </w:tcBorders>
            <w:shd w:val="clear" w:color="auto" w:fill="FFFFFF"/>
            <w:vAlign w:val="center"/>
          </w:tcPr>
          <w:p w14:paraId="0722B47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5971DF2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0" w:type="dxa"/>
            <w:tcBorders>
              <w:top w:val="nil"/>
            </w:tcBorders>
            <w:shd w:val="clear" w:color="auto" w:fill="FFFFFF"/>
            <w:vAlign w:val="center"/>
          </w:tcPr>
          <w:p w14:paraId="008A64D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584B29C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1134" w:type="dxa"/>
            <w:tcBorders>
              <w:top w:val="nil"/>
              <w:right w:val="single" w:sz="16" w:space="0" w:color="000000"/>
            </w:tcBorders>
            <w:shd w:val="clear" w:color="auto" w:fill="FFFFFF"/>
            <w:vAlign w:val="center"/>
          </w:tcPr>
          <w:p w14:paraId="568E8E6F"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r>
      <w:tr w:rsidR="00F91AAB" w:rsidRPr="00D72174" w14:paraId="114C6854" w14:textId="77777777" w:rsidTr="00D21C5F">
        <w:trPr>
          <w:cantSplit/>
        </w:trPr>
        <w:tc>
          <w:tcPr>
            <w:tcW w:w="1134" w:type="dxa"/>
            <w:vMerge w:val="restart"/>
            <w:tcBorders>
              <w:top w:val="nil"/>
              <w:left w:val="single" w:sz="16" w:space="0" w:color="000000"/>
              <w:right w:val="nil"/>
            </w:tcBorders>
            <w:shd w:val="clear" w:color="auto" w:fill="FFFFFF"/>
          </w:tcPr>
          <w:p w14:paraId="7F1982B7"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Teknologi</w:t>
            </w:r>
          </w:p>
        </w:tc>
        <w:tc>
          <w:tcPr>
            <w:tcW w:w="1768" w:type="dxa"/>
            <w:tcBorders>
              <w:top w:val="nil"/>
              <w:left w:val="nil"/>
              <w:bottom w:val="nil"/>
              <w:right w:val="single" w:sz="16" w:space="0" w:color="000000"/>
            </w:tcBorders>
            <w:shd w:val="clear" w:color="auto" w:fill="FFFFFF"/>
          </w:tcPr>
          <w:p w14:paraId="10B8A33D"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Pearson Correlation</w:t>
            </w:r>
          </w:p>
        </w:tc>
        <w:tc>
          <w:tcPr>
            <w:tcW w:w="1209" w:type="dxa"/>
            <w:tcBorders>
              <w:top w:val="nil"/>
              <w:left w:val="single" w:sz="16" w:space="0" w:color="000000"/>
              <w:bottom w:val="nil"/>
            </w:tcBorders>
            <w:shd w:val="clear" w:color="auto" w:fill="FFFFFF"/>
            <w:vAlign w:val="center"/>
          </w:tcPr>
          <w:p w14:paraId="165B1F46"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,135</w:t>
            </w:r>
          </w:p>
        </w:tc>
        <w:tc>
          <w:tcPr>
            <w:tcW w:w="992" w:type="dxa"/>
            <w:tcBorders>
              <w:top w:val="nil"/>
              <w:bottom w:val="nil"/>
            </w:tcBorders>
            <w:shd w:val="clear" w:color="auto" w:fill="FFFFFF"/>
            <w:vAlign w:val="center"/>
          </w:tcPr>
          <w:p w14:paraId="40CB782D"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w:t>
            </w:r>
          </w:p>
        </w:tc>
        <w:tc>
          <w:tcPr>
            <w:tcW w:w="851" w:type="dxa"/>
            <w:tcBorders>
              <w:top w:val="nil"/>
              <w:bottom w:val="nil"/>
            </w:tcBorders>
            <w:shd w:val="clear" w:color="auto" w:fill="FFFFFF"/>
            <w:vAlign w:val="center"/>
          </w:tcPr>
          <w:p w14:paraId="58CE359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-,369</w:t>
            </w:r>
            <w:r w:rsidRPr="00D72174">
              <w:rPr>
                <w:rFonts w:ascii="Times New Roman" w:hAnsi="Times New Roman" w:cs="Times New Roman"/>
                <w:color w:val="000000"/>
                <w:sz w:val="18"/>
                <w:szCs w:val="18"/>
                <w:vertAlign w:val="superscript"/>
              </w:rPr>
              <w:t>**</w:t>
            </w:r>
          </w:p>
        </w:tc>
        <w:tc>
          <w:tcPr>
            <w:tcW w:w="850" w:type="dxa"/>
            <w:tcBorders>
              <w:top w:val="nil"/>
              <w:bottom w:val="nil"/>
            </w:tcBorders>
            <w:shd w:val="clear" w:color="auto" w:fill="FFFFFF"/>
            <w:vAlign w:val="center"/>
          </w:tcPr>
          <w:p w14:paraId="79EA69CB"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-,418</w:t>
            </w:r>
            <w:r w:rsidRPr="00D72174">
              <w:rPr>
                <w:rFonts w:ascii="Times New Roman" w:hAnsi="Times New Roman" w:cs="Times New Roman"/>
                <w:color w:val="000000"/>
                <w:sz w:val="18"/>
                <w:szCs w:val="18"/>
                <w:vertAlign w:val="superscript"/>
              </w:rPr>
              <w:t>**</w:t>
            </w:r>
          </w:p>
        </w:tc>
        <w:tc>
          <w:tcPr>
            <w:tcW w:w="851" w:type="dxa"/>
            <w:tcBorders>
              <w:top w:val="nil"/>
              <w:bottom w:val="nil"/>
            </w:tcBorders>
            <w:shd w:val="clear" w:color="auto" w:fill="FFFFFF"/>
            <w:vAlign w:val="center"/>
          </w:tcPr>
          <w:p w14:paraId="30E99AB1"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-,095</w:t>
            </w:r>
          </w:p>
        </w:tc>
        <w:tc>
          <w:tcPr>
            <w:tcW w:w="1134" w:type="dxa"/>
            <w:tcBorders>
              <w:top w:val="nil"/>
              <w:bottom w:val="nil"/>
              <w:right w:val="single" w:sz="16" w:space="0" w:color="000000"/>
            </w:tcBorders>
            <w:shd w:val="clear" w:color="auto" w:fill="FFFFFF"/>
            <w:vAlign w:val="center"/>
          </w:tcPr>
          <w:p w14:paraId="0CE03B3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-,115</w:t>
            </w:r>
          </w:p>
        </w:tc>
      </w:tr>
      <w:tr w:rsidR="00F91AAB" w:rsidRPr="00D72174" w14:paraId="2A2F7DD1" w14:textId="77777777" w:rsidTr="00D21C5F">
        <w:trPr>
          <w:cantSplit/>
        </w:trPr>
        <w:tc>
          <w:tcPr>
            <w:tcW w:w="1134" w:type="dxa"/>
            <w:vMerge/>
            <w:tcBorders>
              <w:top w:val="nil"/>
              <w:left w:val="single" w:sz="16" w:space="0" w:color="000000"/>
              <w:right w:val="nil"/>
            </w:tcBorders>
            <w:shd w:val="clear" w:color="auto" w:fill="FFFFFF"/>
          </w:tcPr>
          <w:p w14:paraId="3B4B0C99"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bottom w:val="nil"/>
              <w:right w:val="single" w:sz="16" w:space="0" w:color="000000"/>
            </w:tcBorders>
            <w:shd w:val="clear" w:color="auto" w:fill="FFFFFF"/>
          </w:tcPr>
          <w:p w14:paraId="492F1842"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Sig. (2-tailed)</w:t>
            </w:r>
          </w:p>
        </w:tc>
        <w:tc>
          <w:tcPr>
            <w:tcW w:w="1209" w:type="dxa"/>
            <w:tcBorders>
              <w:top w:val="nil"/>
              <w:left w:val="single" w:sz="16" w:space="0" w:color="000000"/>
              <w:bottom w:val="nil"/>
            </w:tcBorders>
            <w:shd w:val="clear" w:color="auto" w:fill="FFFFFF"/>
            <w:vAlign w:val="center"/>
          </w:tcPr>
          <w:p w14:paraId="2EC26B2D"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,161</w:t>
            </w:r>
          </w:p>
        </w:tc>
        <w:tc>
          <w:tcPr>
            <w:tcW w:w="992" w:type="dxa"/>
            <w:tcBorders>
              <w:top w:val="nil"/>
              <w:bottom w:val="nil"/>
            </w:tcBorders>
            <w:shd w:val="clear" w:color="auto" w:fill="FFFFFF"/>
            <w:vAlign w:val="center"/>
          </w:tcPr>
          <w:p w14:paraId="739676F6" w14:textId="77777777" w:rsidR="00F91AAB" w:rsidRPr="00D72174" w:rsidRDefault="00F91AAB" w:rsidP="00D21C5F">
            <w:pPr>
              <w:autoSpaceDE w:val="0"/>
              <w:autoSpaceDN w:val="0"/>
              <w:adjustRightInd w:val="0"/>
              <w:spacing w:after="0" w:line="240" w:lineRule="auto"/>
              <w:rPr>
                <w:rFonts w:ascii="Times New Roman" w:hAnsi="Times New Roman" w:cs="Times New Roman"/>
                <w:sz w:val="24"/>
                <w:szCs w:val="24"/>
              </w:rPr>
            </w:pPr>
          </w:p>
        </w:tc>
        <w:tc>
          <w:tcPr>
            <w:tcW w:w="851" w:type="dxa"/>
            <w:tcBorders>
              <w:top w:val="nil"/>
              <w:bottom w:val="nil"/>
            </w:tcBorders>
            <w:shd w:val="clear" w:color="auto" w:fill="FFFFFF"/>
            <w:vAlign w:val="center"/>
          </w:tcPr>
          <w:p w14:paraId="6E5E9E7F"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0" w:type="dxa"/>
            <w:tcBorders>
              <w:top w:val="nil"/>
              <w:bottom w:val="nil"/>
            </w:tcBorders>
            <w:shd w:val="clear" w:color="auto" w:fill="FFFFFF"/>
            <w:vAlign w:val="center"/>
          </w:tcPr>
          <w:p w14:paraId="3EF353F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1" w:type="dxa"/>
            <w:tcBorders>
              <w:top w:val="nil"/>
              <w:bottom w:val="nil"/>
            </w:tcBorders>
            <w:shd w:val="clear" w:color="auto" w:fill="FFFFFF"/>
            <w:vAlign w:val="center"/>
          </w:tcPr>
          <w:p w14:paraId="17E8FEE1"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,324</w:t>
            </w:r>
          </w:p>
        </w:tc>
        <w:tc>
          <w:tcPr>
            <w:tcW w:w="1134" w:type="dxa"/>
            <w:tcBorders>
              <w:top w:val="nil"/>
              <w:bottom w:val="nil"/>
              <w:right w:val="single" w:sz="16" w:space="0" w:color="000000"/>
            </w:tcBorders>
            <w:shd w:val="clear" w:color="auto" w:fill="FFFFFF"/>
            <w:vAlign w:val="center"/>
          </w:tcPr>
          <w:p w14:paraId="6086B08A"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,230</w:t>
            </w:r>
          </w:p>
        </w:tc>
      </w:tr>
      <w:tr w:rsidR="00F91AAB" w:rsidRPr="00D72174" w14:paraId="6B169C9E" w14:textId="77777777" w:rsidTr="00D21C5F">
        <w:trPr>
          <w:cantSplit/>
        </w:trPr>
        <w:tc>
          <w:tcPr>
            <w:tcW w:w="1134" w:type="dxa"/>
            <w:vMerge/>
            <w:tcBorders>
              <w:top w:val="nil"/>
              <w:left w:val="single" w:sz="16" w:space="0" w:color="000000"/>
              <w:right w:val="nil"/>
            </w:tcBorders>
            <w:shd w:val="clear" w:color="auto" w:fill="FFFFFF"/>
          </w:tcPr>
          <w:p w14:paraId="7AFA930A"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right w:val="single" w:sz="16" w:space="0" w:color="000000"/>
            </w:tcBorders>
            <w:shd w:val="clear" w:color="auto" w:fill="FFFFFF"/>
          </w:tcPr>
          <w:p w14:paraId="79E7D7D9"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N</w:t>
            </w:r>
          </w:p>
        </w:tc>
        <w:tc>
          <w:tcPr>
            <w:tcW w:w="1209" w:type="dxa"/>
            <w:tcBorders>
              <w:top w:val="nil"/>
              <w:left w:val="single" w:sz="16" w:space="0" w:color="000000"/>
            </w:tcBorders>
            <w:shd w:val="clear" w:color="auto" w:fill="FFFFFF"/>
            <w:vAlign w:val="center"/>
          </w:tcPr>
          <w:p w14:paraId="4E508B5B"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992" w:type="dxa"/>
            <w:tcBorders>
              <w:top w:val="nil"/>
            </w:tcBorders>
            <w:shd w:val="clear" w:color="auto" w:fill="FFFFFF"/>
            <w:vAlign w:val="center"/>
          </w:tcPr>
          <w:p w14:paraId="02FEEEB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09188EFE"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0" w:type="dxa"/>
            <w:tcBorders>
              <w:top w:val="nil"/>
            </w:tcBorders>
            <w:shd w:val="clear" w:color="auto" w:fill="FFFFFF"/>
            <w:vAlign w:val="center"/>
          </w:tcPr>
          <w:p w14:paraId="0E3255B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3C0ECA66"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1134" w:type="dxa"/>
            <w:tcBorders>
              <w:top w:val="nil"/>
              <w:right w:val="single" w:sz="16" w:space="0" w:color="000000"/>
            </w:tcBorders>
            <w:shd w:val="clear" w:color="auto" w:fill="FFFFFF"/>
            <w:vAlign w:val="center"/>
          </w:tcPr>
          <w:p w14:paraId="1E778ADA"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r>
      <w:tr w:rsidR="00F91AAB" w:rsidRPr="00D72174" w14:paraId="39D6BA48" w14:textId="77777777" w:rsidTr="00D21C5F">
        <w:trPr>
          <w:cantSplit/>
        </w:trPr>
        <w:tc>
          <w:tcPr>
            <w:tcW w:w="1134" w:type="dxa"/>
            <w:vMerge w:val="restart"/>
            <w:tcBorders>
              <w:top w:val="nil"/>
              <w:left w:val="single" w:sz="16" w:space="0" w:color="000000"/>
              <w:right w:val="nil"/>
            </w:tcBorders>
            <w:shd w:val="clear" w:color="auto" w:fill="FFFFFF"/>
          </w:tcPr>
          <w:p w14:paraId="5D8347EB"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Modal</w:t>
            </w:r>
          </w:p>
        </w:tc>
        <w:tc>
          <w:tcPr>
            <w:tcW w:w="1768" w:type="dxa"/>
            <w:tcBorders>
              <w:top w:val="nil"/>
              <w:left w:val="nil"/>
              <w:bottom w:val="nil"/>
              <w:right w:val="single" w:sz="16" w:space="0" w:color="000000"/>
            </w:tcBorders>
            <w:shd w:val="clear" w:color="auto" w:fill="FFFFFF"/>
          </w:tcPr>
          <w:p w14:paraId="106AD937"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Pearson Correlation</w:t>
            </w:r>
          </w:p>
        </w:tc>
        <w:tc>
          <w:tcPr>
            <w:tcW w:w="1209" w:type="dxa"/>
            <w:tcBorders>
              <w:top w:val="nil"/>
              <w:left w:val="single" w:sz="16" w:space="0" w:color="000000"/>
              <w:bottom w:val="nil"/>
            </w:tcBorders>
            <w:shd w:val="clear" w:color="auto" w:fill="FFFFFF"/>
            <w:vAlign w:val="center"/>
          </w:tcPr>
          <w:p w14:paraId="6E1BDA76"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,131</w:t>
            </w:r>
          </w:p>
        </w:tc>
        <w:tc>
          <w:tcPr>
            <w:tcW w:w="992" w:type="dxa"/>
            <w:tcBorders>
              <w:top w:val="nil"/>
              <w:bottom w:val="nil"/>
            </w:tcBorders>
            <w:shd w:val="clear" w:color="auto" w:fill="FFFFFF"/>
            <w:vAlign w:val="center"/>
          </w:tcPr>
          <w:p w14:paraId="3D98C5A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-,369</w:t>
            </w:r>
            <w:r w:rsidRPr="00D72174">
              <w:rPr>
                <w:rFonts w:ascii="Times New Roman" w:hAnsi="Times New Roman" w:cs="Times New Roman"/>
                <w:color w:val="000000"/>
                <w:sz w:val="18"/>
                <w:szCs w:val="18"/>
                <w:vertAlign w:val="superscript"/>
              </w:rPr>
              <w:t>**</w:t>
            </w:r>
          </w:p>
        </w:tc>
        <w:tc>
          <w:tcPr>
            <w:tcW w:w="851" w:type="dxa"/>
            <w:tcBorders>
              <w:top w:val="nil"/>
              <w:bottom w:val="nil"/>
            </w:tcBorders>
            <w:shd w:val="clear" w:color="auto" w:fill="FFFFFF"/>
            <w:vAlign w:val="center"/>
          </w:tcPr>
          <w:p w14:paraId="28E3309F"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w:t>
            </w:r>
          </w:p>
        </w:tc>
        <w:tc>
          <w:tcPr>
            <w:tcW w:w="850" w:type="dxa"/>
            <w:tcBorders>
              <w:top w:val="nil"/>
              <w:bottom w:val="nil"/>
            </w:tcBorders>
            <w:shd w:val="clear" w:color="auto" w:fill="FFFFFF"/>
            <w:vAlign w:val="center"/>
          </w:tcPr>
          <w:p w14:paraId="2ECD09E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,514</w:t>
            </w:r>
            <w:r w:rsidRPr="00D72174">
              <w:rPr>
                <w:rFonts w:ascii="Times New Roman" w:hAnsi="Times New Roman" w:cs="Times New Roman"/>
                <w:color w:val="000000"/>
                <w:sz w:val="18"/>
                <w:szCs w:val="18"/>
                <w:vertAlign w:val="superscript"/>
              </w:rPr>
              <w:t>**</w:t>
            </w:r>
          </w:p>
        </w:tc>
        <w:tc>
          <w:tcPr>
            <w:tcW w:w="851" w:type="dxa"/>
            <w:tcBorders>
              <w:top w:val="nil"/>
              <w:bottom w:val="nil"/>
            </w:tcBorders>
            <w:shd w:val="clear" w:color="auto" w:fill="FFFFFF"/>
            <w:vAlign w:val="center"/>
          </w:tcPr>
          <w:p w14:paraId="0B0170A2"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,289</w:t>
            </w:r>
            <w:r w:rsidRPr="00D72174">
              <w:rPr>
                <w:rFonts w:ascii="Times New Roman" w:hAnsi="Times New Roman" w:cs="Times New Roman"/>
                <w:color w:val="000000"/>
                <w:sz w:val="18"/>
                <w:szCs w:val="18"/>
                <w:vertAlign w:val="superscript"/>
              </w:rPr>
              <w:t>**</w:t>
            </w:r>
          </w:p>
        </w:tc>
        <w:tc>
          <w:tcPr>
            <w:tcW w:w="1134" w:type="dxa"/>
            <w:tcBorders>
              <w:top w:val="nil"/>
              <w:bottom w:val="nil"/>
              <w:right w:val="single" w:sz="16" w:space="0" w:color="000000"/>
            </w:tcBorders>
            <w:shd w:val="clear" w:color="auto" w:fill="FFFFFF"/>
            <w:vAlign w:val="center"/>
          </w:tcPr>
          <w:p w14:paraId="514AB38B"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,560</w:t>
            </w:r>
            <w:r w:rsidRPr="00D72174">
              <w:rPr>
                <w:rFonts w:ascii="Times New Roman" w:hAnsi="Times New Roman" w:cs="Times New Roman"/>
                <w:color w:val="000000"/>
                <w:sz w:val="18"/>
                <w:szCs w:val="18"/>
                <w:vertAlign w:val="superscript"/>
              </w:rPr>
              <w:t>**</w:t>
            </w:r>
          </w:p>
        </w:tc>
      </w:tr>
      <w:tr w:rsidR="00F91AAB" w:rsidRPr="00D72174" w14:paraId="12916734" w14:textId="77777777" w:rsidTr="00D21C5F">
        <w:trPr>
          <w:cantSplit/>
        </w:trPr>
        <w:tc>
          <w:tcPr>
            <w:tcW w:w="1134" w:type="dxa"/>
            <w:vMerge/>
            <w:tcBorders>
              <w:top w:val="nil"/>
              <w:left w:val="single" w:sz="16" w:space="0" w:color="000000"/>
              <w:right w:val="nil"/>
            </w:tcBorders>
            <w:shd w:val="clear" w:color="auto" w:fill="FFFFFF"/>
          </w:tcPr>
          <w:p w14:paraId="7DB52D60"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bottom w:val="nil"/>
              <w:right w:val="single" w:sz="16" w:space="0" w:color="000000"/>
            </w:tcBorders>
            <w:shd w:val="clear" w:color="auto" w:fill="FFFFFF"/>
          </w:tcPr>
          <w:p w14:paraId="2A9AB82F"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Sig. (2-tailed)</w:t>
            </w:r>
          </w:p>
        </w:tc>
        <w:tc>
          <w:tcPr>
            <w:tcW w:w="1209" w:type="dxa"/>
            <w:tcBorders>
              <w:top w:val="nil"/>
              <w:left w:val="single" w:sz="16" w:space="0" w:color="000000"/>
              <w:bottom w:val="nil"/>
            </w:tcBorders>
            <w:shd w:val="clear" w:color="auto" w:fill="FFFFFF"/>
            <w:vAlign w:val="center"/>
          </w:tcPr>
          <w:p w14:paraId="0C98A3BE"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,173</w:t>
            </w:r>
          </w:p>
        </w:tc>
        <w:tc>
          <w:tcPr>
            <w:tcW w:w="992" w:type="dxa"/>
            <w:tcBorders>
              <w:top w:val="nil"/>
              <w:bottom w:val="nil"/>
            </w:tcBorders>
            <w:shd w:val="clear" w:color="auto" w:fill="FFFFFF"/>
            <w:vAlign w:val="center"/>
          </w:tcPr>
          <w:p w14:paraId="56CE5A22"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1" w:type="dxa"/>
            <w:tcBorders>
              <w:top w:val="nil"/>
              <w:bottom w:val="nil"/>
            </w:tcBorders>
            <w:shd w:val="clear" w:color="auto" w:fill="FFFFFF"/>
            <w:vAlign w:val="center"/>
          </w:tcPr>
          <w:p w14:paraId="4564A756" w14:textId="77777777" w:rsidR="00F91AAB" w:rsidRPr="00D72174" w:rsidRDefault="00F91AAB" w:rsidP="00D21C5F">
            <w:pPr>
              <w:autoSpaceDE w:val="0"/>
              <w:autoSpaceDN w:val="0"/>
              <w:adjustRightInd w:val="0"/>
              <w:spacing w:after="0" w:line="240" w:lineRule="auto"/>
              <w:rPr>
                <w:rFonts w:ascii="Times New Roman" w:hAnsi="Times New Roman" w:cs="Times New Roman"/>
                <w:sz w:val="24"/>
                <w:szCs w:val="24"/>
              </w:rPr>
            </w:pPr>
          </w:p>
        </w:tc>
        <w:tc>
          <w:tcPr>
            <w:tcW w:w="850" w:type="dxa"/>
            <w:tcBorders>
              <w:top w:val="nil"/>
              <w:bottom w:val="nil"/>
            </w:tcBorders>
            <w:shd w:val="clear" w:color="auto" w:fill="FFFFFF"/>
            <w:vAlign w:val="center"/>
          </w:tcPr>
          <w:p w14:paraId="4174780B"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1" w:type="dxa"/>
            <w:tcBorders>
              <w:top w:val="nil"/>
              <w:bottom w:val="nil"/>
            </w:tcBorders>
            <w:shd w:val="clear" w:color="auto" w:fill="FFFFFF"/>
            <w:vAlign w:val="center"/>
          </w:tcPr>
          <w:p w14:paraId="2C2E03C2"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,002</w:t>
            </w:r>
          </w:p>
        </w:tc>
        <w:tc>
          <w:tcPr>
            <w:tcW w:w="1134" w:type="dxa"/>
            <w:tcBorders>
              <w:top w:val="nil"/>
              <w:bottom w:val="nil"/>
              <w:right w:val="single" w:sz="16" w:space="0" w:color="000000"/>
            </w:tcBorders>
            <w:shd w:val="clear" w:color="auto" w:fill="FFFFFF"/>
            <w:vAlign w:val="center"/>
          </w:tcPr>
          <w:p w14:paraId="7C52E112"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r>
      <w:tr w:rsidR="00F91AAB" w:rsidRPr="00D72174" w14:paraId="23A08C0D" w14:textId="77777777" w:rsidTr="00D21C5F">
        <w:trPr>
          <w:cantSplit/>
        </w:trPr>
        <w:tc>
          <w:tcPr>
            <w:tcW w:w="1134" w:type="dxa"/>
            <w:vMerge/>
            <w:tcBorders>
              <w:top w:val="nil"/>
              <w:left w:val="single" w:sz="16" w:space="0" w:color="000000"/>
              <w:right w:val="nil"/>
            </w:tcBorders>
            <w:shd w:val="clear" w:color="auto" w:fill="FFFFFF"/>
          </w:tcPr>
          <w:p w14:paraId="6F30EC83"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right w:val="single" w:sz="16" w:space="0" w:color="000000"/>
            </w:tcBorders>
            <w:shd w:val="clear" w:color="auto" w:fill="FFFFFF"/>
          </w:tcPr>
          <w:p w14:paraId="42EE4764"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N</w:t>
            </w:r>
          </w:p>
        </w:tc>
        <w:tc>
          <w:tcPr>
            <w:tcW w:w="1209" w:type="dxa"/>
            <w:tcBorders>
              <w:top w:val="nil"/>
              <w:left w:val="single" w:sz="16" w:space="0" w:color="000000"/>
            </w:tcBorders>
            <w:shd w:val="clear" w:color="auto" w:fill="FFFFFF"/>
            <w:vAlign w:val="center"/>
          </w:tcPr>
          <w:p w14:paraId="4A358D16"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992" w:type="dxa"/>
            <w:tcBorders>
              <w:top w:val="nil"/>
            </w:tcBorders>
            <w:shd w:val="clear" w:color="auto" w:fill="FFFFFF"/>
            <w:vAlign w:val="center"/>
          </w:tcPr>
          <w:p w14:paraId="037262F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564AFBF0"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0" w:type="dxa"/>
            <w:tcBorders>
              <w:top w:val="nil"/>
            </w:tcBorders>
            <w:shd w:val="clear" w:color="auto" w:fill="FFFFFF"/>
            <w:vAlign w:val="center"/>
          </w:tcPr>
          <w:p w14:paraId="15B0031A"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1C73B8EA"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1134" w:type="dxa"/>
            <w:tcBorders>
              <w:top w:val="nil"/>
              <w:right w:val="single" w:sz="16" w:space="0" w:color="000000"/>
            </w:tcBorders>
            <w:shd w:val="clear" w:color="auto" w:fill="FFFFFF"/>
            <w:vAlign w:val="center"/>
          </w:tcPr>
          <w:p w14:paraId="1E89B2E4"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r>
      <w:tr w:rsidR="00F91AAB" w:rsidRPr="00D72174" w14:paraId="59372288" w14:textId="77777777" w:rsidTr="00D21C5F">
        <w:trPr>
          <w:cantSplit/>
        </w:trPr>
        <w:tc>
          <w:tcPr>
            <w:tcW w:w="1134" w:type="dxa"/>
            <w:vMerge w:val="restart"/>
            <w:tcBorders>
              <w:top w:val="nil"/>
              <w:left w:val="single" w:sz="16" w:space="0" w:color="000000"/>
              <w:right w:val="nil"/>
            </w:tcBorders>
            <w:shd w:val="clear" w:color="auto" w:fill="FFFFFF"/>
          </w:tcPr>
          <w:p w14:paraId="6129A38A"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Motivasi</w:t>
            </w:r>
          </w:p>
        </w:tc>
        <w:tc>
          <w:tcPr>
            <w:tcW w:w="1768" w:type="dxa"/>
            <w:tcBorders>
              <w:top w:val="nil"/>
              <w:left w:val="nil"/>
              <w:bottom w:val="nil"/>
              <w:right w:val="single" w:sz="16" w:space="0" w:color="000000"/>
            </w:tcBorders>
            <w:shd w:val="clear" w:color="auto" w:fill="FFFFFF"/>
          </w:tcPr>
          <w:p w14:paraId="1573D6A7"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Pearson Correlation</w:t>
            </w:r>
          </w:p>
        </w:tc>
        <w:tc>
          <w:tcPr>
            <w:tcW w:w="1209" w:type="dxa"/>
            <w:tcBorders>
              <w:top w:val="nil"/>
              <w:left w:val="single" w:sz="16" w:space="0" w:color="000000"/>
              <w:bottom w:val="nil"/>
            </w:tcBorders>
            <w:shd w:val="clear" w:color="auto" w:fill="FFFFFF"/>
            <w:vAlign w:val="center"/>
          </w:tcPr>
          <w:p w14:paraId="17FE7F44"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,062</w:t>
            </w:r>
          </w:p>
        </w:tc>
        <w:tc>
          <w:tcPr>
            <w:tcW w:w="992" w:type="dxa"/>
            <w:tcBorders>
              <w:top w:val="nil"/>
              <w:bottom w:val="nil"/>
            </w:tcBorders>
            <w:shd w:val="clear" w:color="auto" w:fill="FFFFFF"/>
            <w:vAlign w:val="center"/>
          </w:tcPr>
          <w:p w14:paraId="196508D4"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-,418</w:t>
            </w:r>
            <w:r w:rsidRPr="00D72174">
              <w:rPr>
                <w:rFonts w:ascii="Times New Roman" w:hAnsi="Times New Roman" w:cs="Times New Roman"/>
                <w:color w:val="000000"/>
                <w:sz w:val="18"/>
                <w:szCs w:val="18"/>
                <w:vertAlign w:val="superscript"/>
              </w:rPr>
              <w:t>**</w:t>
            </w:r>
          </w:p>
        </w:tc>
        <w:tc>
          <w:tcPr>
            <w:tcW w:w="851" w:type="dxa"/>
            <w:tcBorders>
              <w:top w:val="nil"/>
              <w:bottom w:val="nil"/>
            </w:tcBorders>
            <w:shd w:val="clear" w:color="auto" w:fill="FFFFFF"/>
            <w:vAlign w:val="center"/>
          </w:tcPr>
          <w:p w14:paraId="54107E89"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,514</w:t>
            </w:r>
            <w:r w:rsidRPr="00D72174">
              <w:rPr>
                <w:rFonts w:ascii="Times New Roman" w:hAnsi="Times New Roman" w:cs="Times New Roman"/>
                <w:color w:val="000000"/>
                <w:sz w:val="18"/>
                <w:szCs w:val="18"/>
                <w:vertAlign w:val="superscript"/>
              </w:rPr>
              <w:t>**</w:t>
            </w:r>
          </w:p>
        </w:tc>
        <w:tc>
          <w:tcPr>
            <w:tcW w:w="850" w:type="dxa"/>
            <w:tcBorders>
              <w:top w:val="nil"/>
              <w:bottom w:val="nil"/>
            </w:tcBorders>
            <w:shd w:val="clear" w:color="auto" w:fill="FFFFFF"/>
            <w:vAlign w:val="center"/>
          </w:tcPr>
          <w:p w14:paraId="17D33F9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w:t>
            </w:r>
          </w:p>
        </w:tc>
        <w:tc>
          <w:tcPr>
            <w:tcW w:w="851" w:type="dxa"/>
            <w:tcBorders>
              <w:top w:val="nil"/>
              <w:bottom w:val="nil"/>
            </w:tcBorders>
            <w:shd w:val="clear" w:color="auto" w:fill="FFFFFF"/>
            <w:vAlign w:val="center"/>
          </w:tcPr>
          <w:p w14:paraId="1E3B33F6"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,466</w:t>
            </w:r>
            <w:r w:rsidRPr="00D72174">
              <w:rPr>
                <w:rFonts w:ascii="Times New Roman" w:hAnsi="Times New Roman" w:cs="Times New Roman"/>
                <w:color w:val="000000"/>
                <w:sz w:val="18"/>
                <w:szCs w:val="18"/>
                <w:vertAlign w:val="superscript"/>
              </w:rPr>
              <w:t>**</w:t>
            </w:r>
          </w:p>
        </w:tc>
        <w:tc>
          <w:tcPr>
            <w:tcW w:w="1134" w:type="dxa"/>
            <w:tcBorders>
              <w:top w:val="nil"/>
              <w:bottom w:val="nil"/>
              <w:right w:val="single" w:sz="16" w:space="0" w:color="000000"/>
            </w:tcBorders>
            <w:shd w:val="clear" w:color="auto" w:fill="FFFFFF"/>
            <w:vAlign w:val="center"/>
          </w:tcPr>
          <w:p w14:paraId="60452F5E"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,532</w:t>
            </w:r>
            <w:r w:rsidRPr="00D72174">
              <w:rPr>
                <w:rFonts w:ascii="Times New Roman" w:hAnsi="Times New Roman" w:cs="Times New Roman"/>
                <w:color w:val="000000"/>
                <w:sz w:val="18"/>
                <w:szCs w:val="18"/>
                <w:vertAlign w:val="superscript"/>
              </w:rPr>
              <w:t>**</w:t>
            </w:r>
          </w:p>
        </w:tc>
      </w:tr>
      <w:tr w:rsidR="00F91AAB" w:rsidRPr="00D72174" w14:paraId="13D7465D" w14:textId="77777777" w:rsidTr="00D21C5F">
        <w:trPr>
          <w:cantSplit/>
        </w:trPr>
        <w:tc>
          <w:tcPr>
            <w:tcW w:w="1134" w:type="dxa"/>
            <w:vMerge/>
            <w:tcBorders>
              <w:top w:val="nil"/>
              <w:left w:val="single" w:sz="16" w:space="0" w:color="000000"/>
              <w:right w:val="nil"/>
            </w:tcBorders>
            <w:shd w:val="clear" w:color="auto" w:fill="FFFFFF"/>
          </w:tcPr>
          <w:p w14:paraId="33349F23"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bottom w:val="nil"/>
              <w:right w:val="single" w:sz="16" w:space="0" w:color="000000"/>
            </w:tcBorders>
            <w:shd w:val="clear" w:color="auto" w:fill="FFFFFF"/>
          </w:tcPr>
          <w:p w14:paraId="04C9D27E"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Sig. (2-tailed)</w:t>
            </w:r>
          </w:p>
        </w:tc>
        <w:tc>
          <w:tcPr>
            <w:tcW w:w="1209" w:type="dxa"/>
            <w:tcBorders>
              <w:top w:val="nil"/>
              <w:left w:val="single" w:sz="16" w:space="0" w:color="000000"/>
              <w:bottom w:val="nil"/>
            </w:tcBorders>
            <w:shd w:val="clear" w:color="auto" w:fill="FFFFFF"/>
            <w:vAlign w:val="center"/>
          </w:tcPr>
          <w:p w14:paraId="4D9CD7E8"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,519</w:t>
            </w:r>
          </w:p>
        </w:tc>
        <w:tc>
          <w:tcPr>
            <w:tcW w:w="992" w:type="dxa"/>
            <w:tcBorders>
              <w:top w:val="nil"/>
              <w:bottom w:val="nil"/>
            </w:tcBorders>
            <w:shd w:val="clear" w:color="auto" w:fill="FFFFFF"/>
            <w:vAlign w:val="center"/>
          </w:tcPr>
          <w:p w14:paraId="1513B899"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1" w:type="dxa"/>
            <w:tcBorders>
              <w:top w:val="nil"/>
              <w:bottom w:val="nil"/>
            </w:tcBorders>
            <w:shd w:val="clear" w:color="auto" w:fill="FFFFFF"/>
            <w:vAlign w:val="center"/>
          </w:tcPr>
          <w:p w14:paraId="309D8CD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0" w:type="dxa"/>
            <w:tcBorders>
              <w:top w:val="nil"/>
              <w:bottom w:val="nil"/>
            </w:tcBorders>
            <w:shd w:val="clear" w:color="auto" w:fill="FFFFFF"/>
            <w:vAlign w:val="center"/>
          </w:tcPr>
          <w:p w14:paraId="2730E3FB" w14:textId="77777777" w:rsidR="00F91AAB" w:rsidRPr="00D72174" w:rsidRDefault="00F91AAB" w:rsidP="00D21C5F">
            <w:pPr>
              <w:autoSpaceDE w:val="0"/>
              <w:autoSpaceDN w:val="0"/>
              <w:adjustRightInd w:val="0"/>
              <w:spacing w:after="0" w:line="240" w:lineRule="auto"/>
              <w:rPr>
                <w:rFonts w:ascii="Times New Roman" w:hAnsi="Times New Roman" w:cs="Times New Roman"/>
                <w:sz w:val="24"/>
                <w:szCs w:val="24"/>
              </w:rPr>
            </w:pPr>
          </w:p>
        </w:tc>
        <w:tc>
          <w:tcPr>
            <w:tcW w:w="851" w:type="dxa"/>
            <w:tcBorders>
              <w:top w:val="nil"/>
              <w:bottom w:val="nil"/>
            </w:tcBorders>
            <w:shd w:val="clear" w:color="auto" w:fill="FFFFFF"/>
            <w:vAlign w:val="center"/>
          </w:tcPr>
          <w:p w14:paraId="19A6DFCA"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1134" w:type="dxa"/>
            <w:tcBorders>
              <w:top w:val="nil"/>
              <w:bottom w:val="nil"/>
              <w:right w:val="single" w:sz="16" w:space="0" w:color="000000"/>
            </w:tcBorders>
            <w:shd w:val="clear" w:color="auto" w:fill="FFFFFF"/>
            <w:vAlign w:val="center"/>
          </w:tcPr>
          <w:p w14:paraId="31E4066D"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r>
      <w:tr w:rsidR="00F91AAB" w:rsidRPr="00D72174" w14:paraId="211F71F0" w14:textId="77777777" w:rsidTr="00D21C5F">
        <w:trPr>
          <w:cantSplit/>
        </w:trPr>
        <w:tc>
          <w:tcPr>
            <w:tcW w:w="1134" w:type="dxa"/>
            <w:vMerge/>
            <w:tcBorders>
              <w:top w:val="nil"/>
              <w:left w:val="single" w:sz="16" w:space="0" w:color="000000"/>
              <w:right w:val="nil"/>
            </w:tcBorders>
            <w:shd w:val="clear" w:color="auto" w:fill="FFFFFF"/>
          </w:tcPr>
          <w:p w14:paraId="44B30B31"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right w:val="single" w:sz="16" w:space="0" w:color="000000"/>
            </w:tcBorders>
            <w:shd w:val="clear" w:color="auto" w:fill="FFFFFF"/>
          </w:tcPr>
          <w:p w14:paraId="23C1337D"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N</w:t>
            </w:r>
          </w:p>
        </w:tc>
        <w:tc>
          <w:tcPr>
            <w:tcW w:w="1209" w:type="dxa"/>
            <w:tcBorders>
              <w:top w:val="nil"/>
              <w:left w:val="single" w:sz="16" w:space="0" w:color="000000"/>
            </w:tcBorders>
            <w:shd w:val="clear" w:color="auto" w:fill="FFFFFF"/>
            <w:vAlign w:val="center"/>
          </w:tcPr>
          <w:p w14:paraId="45E11056"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992" w:type="dxa"/>
            <w:tcBorders>
              <w:top w:val="nil"/>
            </w:tcBorders>
            <w:shd w:val="clear" w:color="auto" w:fill="FFFFFF"/>
            <w:vAlign w:val="center"/>
          </w:tcPr>
          <w:p w14:paraId="663C897C"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3B733682"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0" w:type="dxa"/>
            <w:tcBorders>
              <w:top w:val="nil"/>
            </w:tcBorders>
            <w:shd w:val="clear" w:color="auto" w:fill="FFFFFF"/>
            <w:vAlign w:val="center"/>
          </w:tcPr>
          <w:p w14:paraId="4DFEF89C"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49945B4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1134" w:type="dxa"/>
            <w:tcBorders>
              <w:top w:val="nil"/>
              <w:right w:val="single" w:sz="16" w:space="0" w:color="000000"/>
            </w:tcBorders>
            <w:shd w:val="clear" w:color="auto" w:fill="FFFFFF"/>
            <w:vAlign w:val="center"/>
          </w:tcPr>
          <w:p w14:paraId="5B7E8E21"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r>
      <w:tr w:rsidR="00F91AAB" w:rsidRPr="00D72174" w14:paraId="613BB367" w14:textId="77777777" w:rsidTr="00D21C5F">
        <w:trPr>
          <w:cantSplit/>
        </w:trPr>
        <w:tc>
          <w:tcPr>
            <w:tcW w:w="1134" w:type="dxa"/>
            <w:vMerge w:val="restart"/>
            <w:tcBorders>
              <w:top w:val="nil"/>
              <w:left w:val="single" w:sz="16" w:space="0" w:color="000000"/>
              <w:right w:val="nil"/>
            </w:tcBorders>
            <w:shd w:val="clear" w:color="auto" w:fill="FFFFFF"/>
          </w:tcPr>
          <w:p w14:paraId="4E62D7E2"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Inovasi</w:t>
            </w:r>
          </w:p>
        </w:tc>
        <w:tc>
          <w:tcPr>
            <w:tcW w:w="1768" w:type="dxa"/>
            <w:tcBorders>
              <w:top w:val="nil"/>
              <w:left w:val="nil"/>
              <w:bottom w:val="nil"/>
              <w:right w:val="single" w:sz="16" w:space="0" w:color="000000"/>
            </w:tcBorders>
            <w:shd w:val="clear" w:color="auto" w:fill="FFFFFF"/>
          </w:tcPr>
          <w:p w14:paraId="4100CED2"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Pearson Correlation</w:t>
            </w:r>
          </w:p>
        </w:tc>
        <w:tc>
          <w:tcPr>
            <w:tcW w:w="1209" w:type="dxa"/>
            <w:tcBorders>
              <w:top w:val="nil"/>
              <w:left w:val="single" w:sz="16" w:space="0" w:color="000000"/>
              <w:bottom w:val="nil"/>
            </w:tcBorders>
            <w:shd w:val="clear" w:color="auto" w:fill="FFFFFF"/>
            <w:vAlign w:val="center"/>
          </w:tcPr>
          <w:p w14:paraId="570B2056"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,464</w:t>
            </w:r>
            <w:r w:rsidRPr="00D72174">
              <w:rPr>
                <w:rFonts w:ascii="Times New Roman" w:hAnsi="Times New Roman" w:cs="Times New Roman"/>
                <w:color w:val="000000"/>
                <w:sz w:val="18"/>
                <w:szCs w:val="18"/>
                <w:vertAlign w:val="superscript"/>
              </w:rPr>
              <w:t>**</w:t>
            </w:r>
          </w:p>
        </w:tc>
        <w:tc>
          <w:tcPr>
            <w:tcW w:w="992" w:type="dxa"/>
            <w:tcBorders>
              <w:top w:val="nil"/>
              <w:bottom w:val="nil"/>
            </w:tcBorders>
            <w:shd w:val="clear" w:color="auto" w:fill="FFFFFF"/>
            <w:vAlign w:val="center"/>
          </w:tcPr>
          <w:p w14:paraId="60E4591C"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-,095</w:t>
            </w:r>
          </w:p>
        </w:tc>
        <w:tc>
          <w:tcPr>
            <w:tcW w:w="851" w:type="dxa"/>
            <w:tcBorders>
              <w:top w:val="nil"/>
              <w:bottom w:val="nil"/>
            </w:tcBorders>
            <w:shd w:val="clear" w:color="auto" w:fill="FFFFFF"/>
            <w:vAlign w:val="center"/>
          </w:tcPr>
          <w:p w14:paraId="333B6728"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,289</w:t>
            </w:r>
            <w:r w:rsidRPr="00D72174">
              <w:rPr>
                <w:rFonts w:ascii="Times New Roman" w:hAnsi="Times New Roman" w:cs="Times New Roman"/>
                <w:color w:val="000000"/>
                <w:sz w:val="18"/>
                <w:szCs w:val="18"/>
                <w:vertAlign w:val="superscript"/>
              </w:rPr>
              <w:t>**</w:t>
            </w:r>
          </w:p>
        </w:tc>
        <w:tc>
          <w:tcPr>
            <w:tcW w:w="850" w:type="dxa"/>
            <w:tcBorders>
              <w:top w:val="nil"/>
              <w:bottom w:val="nil"/>
            </w:tcBorders>
            <w:shd w:val="clear" w:color="auto" w:fill="FFFFFF"/>
            <w:vAlign w:val="center"/>
          </w:tcPr>
          <w:p w14:paraId="08F13729"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,466</w:t>
            </w:r>
            <w:r w:rsidRPr="00D72174">
              <w:rPr>
                <w:rFonts w:ascii="Times New Roman" w:hAnsi="Times New Roman" w:cs="Times New Roman"/>
                <w:color w:val="000000"/>
                <w:sz w:val="18"/>
                <w:szCs w:val="18"/>
                <w:vertAlign w:val="superscript"/>
              </w:rPr>
              <w:t>**</w:t>
            </w:r>
          </w:p>
        </w:tc>
        <w:tc>
          <w:tcPr>
            <w:tcW w:w="851" w:type="dxa"/>
            <w:tcBorders>
              <w:top w:val="nil"/>
              <w:bottom w:val="nil"/>
            </w:tcBorders>
            <w:shd w:val="clear" w:color="auto" w:fill="FFFFFF"/>
            <w:vAlign w:val="center"/>
          </w:tcPr>
          <w:p w14:paraId="28DDDA44"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w:t>
            </w:r>
          </w:p>
        </w:tc>
        <w:tc>
          <w:tcPr>
            <w:tcW w:w="1134" w:type="dxa"/>
            <w:tcBorders>
              <w:top w:val="nil"/>
              <w:bottom w:val="nil"/>
              <w:right w:val="single" w:sz="16" w:space="0" w:color="000000"/>
            </w:tcBorders>
            <w:shd w:val="clear" w:color="auto" w:fill="FFFFFF"/>
            <w:vAlign w:val="center"/>
          </w:tcPr>
          <w:p w14:paraId="620B2949"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,164</w:t>
            </w:r>
          </w:p>
        </w:tc>
      </w:tr>
      <w:tr w:rsidR="00F91AAB" w:rsidRPr="00D72174" w14:paraId="32B2B659" w14:textId="77777777" w:rsidTr="00D21C5F">
        <w:trPr>
          <w:cantSplit/>
        </w:trPr>
        <w:tc>
          <w:tcPr>
            <w:tcW w:w="1134" w:type="dxa"/>
            <w:vMerge/>
            <w:tcBorders>
              <w:top w:val="nil"/>
              <w:left w:val="single" w:sz="16" w:space="0" w:color="000000"/>
              <w:right w:val="nil"/>
            </w:tcBorders>
            <w:shd w:val="clear" w:color="auto" w:fill="FFFFFF"/>
          </w:tcPr>
          <w:p w14:paraId="4A5E671C"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bottom w:val="nil"/>
              <w:right w:val="single" w:sz="16" w:space="0" w:color="000000"/>
            </w:tcBorders>
            <w:shd w:val="clear" w:color="auto" w:fill="FFFFFF"/>
          </w:tcPr>
          <w:p w14:paraId="22A67E35"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Sig. (2-tailed)</w:t>
            </w:r>
          </w:p>
        </w:tc>
        <w:tc>
          <w:tcPr>
            <w:tcW w:w="1209" w:type="dxa"/>
            <w:tcBorders>
              <w:top w:val="nil"/>
              <w:left w:val="single" w:sz="16" w:space="0" w:color="000000"/>
              <w:bottom w:val="nil"/>
            </w:tcBorders>
            <w:shd w:val="clear" w:color="auto" w:fill="FFFFFF"/>
            <w:vAlign w:val="center"/>
          </w:tcPr>
          <w:p w14:paraId="68447358"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992" w:type="dxa"/>
            <w:tcBorders>
              <w:top w:val="nil"/>
              <w:bottom w:val="nil"/>
            </w:tcBorders>
            <w:shd w:val="clear" w:color="auto" w:fill="FFFFFF"/>
            <w:vAlign w:val="center"/>
          </w:tcPr>
          <w:p w14:paraId="2509EABC"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,324</w:t>
            </w:r>
          </w:p>
        </w:tc>
        <w:tc>
          <w:tcPr>
            <w:tcW w:w="851" w:type="dxa"/>
            <w:tcBorders>
              <w:top w:val="nil"/>
              <w:bottom w:val="nil"/>
            </w:tcBorders>
            <w:shd w:val="clear" w:color="auto" w:fill="FFFFFF"/>
            <w:vAlign w:val="center"/>
          </w:tcPr>
          <w:p w14:paraId="087EFA21"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,002</w:t>
            </w:r>
          </w:p>
        </w:tc>
        <w:tc>
          <w:tcPr>
            <w:tcW w:w="850" w:type="dxa"/>
            <w:tcBorders>
              <w:top w:val="nil"/>
              <w:bottom w:val="nil"/>
            </w:tcBorders>
            <w:shd w:val="clear" w:color="auto" w:fill="FFFFFF"/>
            <w:vAlign w:val="center"/>
          </w:tcPr>
          <w:p w14:paraId="0A4E7093"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1" w:type="dxa"/>
            <w:tcBorders>
              <w:top w:val="nil"/>
              <w:bottom w:val="nil"/>
            </w:tcBorders>
            <w:shd w:val="clear" w:color="auto" w:fill="FFFFFF"/>
            <w:vAlign w:val="center"/>
          </w:tcPr>
          <w:p w14:paraId="7E416DCC" w14:textId="77777777" w:rsidR="00F91AAB" w:rsidRPr="00D72174" w:rsidRDefault="00F91AAB" w:rsidP="00D21C5F">
            <w:pPr>
              <w:autoSpaceDE w:val="0"/>
              <w:autoSpaceDN w:val="0"/>
              <w:adjustRightInd w:val="0"/>
              <w:spacing w:after="0" w:line="240" w:lineRule="auto"/>
              <w:rPr>
                <w:rFonts w:ascii="Times New Roman" w:hAnsi="Times New Roman" w:cs="Times New Roman"/>
                <w:sz w:val="24"/>
                <w:szCs w:val="24"/>
              </w:rPr>
            </w:pPr>
          </w:p>
        </w:tc>
        <w:tc>
          <w:tcPr>
            <w:tcW w:w="1134" w:type="dxa"/>
            <w:tcBorders>
              <w:top w:val="nil"/>
              <w:bottom w:val="nil"/>
              <w:right w:val="single" w:sz="16" w:space="0" w:color="000000"/>
            </w:tcBorders>
            <w:shd w:val="clear" w:color="auto" w:fill="FFFFFF"/>
            <w:vAlign w:val="center"/>
          </w:tcPr>
          <w:p w14:paraId="2F1E265E"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,086</w:t>
            </w:r>
          </w:p>
        </w:tc>
      </w:tr>
      <w:tr w:rsidR="00F91AAB" w:rsidRPr="00D72174" w14:paraId="433ED8B8" w14:textId="77777777" w:rsidTr="00D21C5F">
        <w:trPr>
          <w:cantSplit/>
        </w:trPr>
        <w:tc>
          <w:tcPr>
            <w:tcW w:w="1134" w:type="dxa"/>
            <w:vMerge/>
            <w:tcBorders>
              <w:top w:val="nil"/>
              <w:left w:val="single" w:sz="16" w:space="0" w:color="000000"/>
              <w:right w:val="nil"/>
            </w:tcBorders>
            <w:shd w:val="clear" w:color="auto" w:fill="FFFFFF"/>
          </w:tcPr>
          <w:p w14:paraId="0D0A31C7"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right w:val="single" w:sz="16" w:space="0" w:color="000000"/>
            </w:tcBorders>
            <w:shd w:val="clear" w:color="auto" w:fill="FFFFFF"/>
          </w:tcPr>
          <w:p w14:paraId="5B2450AB"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N</w:t>
            </w:r>
          </w:p>
        </w:tc>
        <w:tc>
          <w:tcPr>
            <w:tcW w:w="1209" w:type="dxa"/>
            <w:tcBorders>
              <w:top w:val="nil"/>
              <w:left w:val="single" w:sz="16" w:space="0" w:color="000000"/>
            </w:tcBorders>
            <w:shd w:val="clear" w:color="auto" w:fill="FFFFFF"/>
            <w:vAlign w:val="center"/>
          </w:tcPr>
          <w:p w14:paraId="1B37A4DD"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992" w:type="dxa"/>
            <w:tcBorders>
              <w:top w:val="nil"/>
            </w:tcBorders>
            <w:shd w:val="clear" w:color="auto" w:fill="FFFFFF"/>
            <w:vAlign w:val="center"/>
          </w:tcPr>
          <w:p w14:paraId="40BC659C"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1692FBC6"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0" w:type="dxa"/>
            <w:tcBorders>
              <w:top w:val="nil"/>
            </w:tcBorders>
            <w:shd w:val="clear" w:color="auto" w:fill="FFFFFF"/>
            <w:vAlign w:val="center"/>
          </w:tcPr>
          <w:p w14:paraId="1FD19633"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tcBorders>
            <w:shd w:val="clear" w:color="auto" w:fill="FFFFFF"/>
            <w:vAlign w:val="center"/>
          </w:tcPr>
          <w:p w14:paraId="467BF001"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1134" w:type="dxa"/>
            <w:tcBorders>
              <w:top w:val="nil"/>
              <w:right w:val="single" w:sz="16" w:space="0" w:color="000000"/>
            </w:tcBorders>
            <w:shd w:val="clear" w:color="auto" w:fill="FFFFFF"/>
            <w:vAlign w:val="center"/>
          </w:tcPr>
          <w:p w14:paraId="1BB32929"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r>
      <w:tr w:rsidR="00F91AAB" w:rsidRPr="00D72174" w14:paraId="39350DCA" w14:textId="77777777" w:rsidTr="00D21C5F">
        <w:trPr>
          <w:cantSplit/>
        </w:trPr>
        <w:tc>
          <w:tcPr>
            <w:tcW w:w="1134" w:type="dxa"/>
            <w:vMerge w:val="restart"/>
            <w:tcBorders>
              <w:top w:val="nil"/>
              <w:left w:val="single" w:sz="16" w:space="0" w:color="000000"/>
              <w:bottom w:val="single" w:sz="16" w:space="0" w:color="000000"/>
              <w:right w:val="nil"/>
            </w:tcBorders>
            <w:shd w:val="clear" w:color="auto" w:fill="FFFFFF"/>
          </w:tcPr>
          <w:p w14:paraId="5D0CE7FA"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Pemasaran</w:t>
            </w:r>
          </w:p>
        </w:tc>
        <w:tc>
          <w:tcPr>
            <w:tcW w:w="1768" w:type="dxa"/>
            <w:tcBorders>
              <w:top w:val="nil"/>
              <w:left w:val="nil"/>
              <w:bottom w:val="nil"/>
              <w:right w:val="single" w:sz="16" w:space="0" w:color="000000"/>
            </w:tcBorders>
            <w:shd w:val="clear" w:color="auto" w:fill="FFFFFF"/>
          </w:tcPr>
          <w:p w14:paraId="532C598E"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Pearson Correlation</w:t>
            </w:r>
          </w:p>
        </w:tc>
        <w:tc>
          <w:tcPr>
            <w:tcW w:w="1209" w:type="dxa"/>
            <w:tcBorders>
              <w:top w:val="nil"/>
              <w:left w:val="single" w:sz="16" w:space="0" w:color="000000"/>
              <w:bottom w:val="nil"/>
            </w:tcBorders>
            <w:shd w:val="clear" w:color="auto" w:fill="FFFFFF"/>
            <w:vAlign w:val="center"/>
          </w:tcPr>
          <w:p w14:paraId="67748077"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-,215</w:t>
            </w:r>
            <w:r w:rsidRPr="00D72174">
              <w:rPr>
                <w:rFonts w:ascii="Times New Roman" w:hAnsi="Times New Roman" w:cs="Times New Roman"/>
                <w:color w:val="000000"/>
                <w:sz w:val="18"/>
                <w:szCs w:val="18"/>
                <w:vertAlign w:val="superscript"/>
              </w:rPr>
              <w:t>*</w:t>
            </w:r>
          </w:p>
        </w:tc>
        <w:tc>
          <w:tcPr>
            <w:tcW w:w="992" w:type="dxa"/>
            <w:tcBorders>
              <w:top w:val="nil"/>
              <w:bottom w:val="nil"/>
            </w:tcBorders>
            <w:shd w:val="clear" w:color="auto" w:fill="FFFFFF"/>
            <w:vAlign w:val="center"/>
          </w:tcPr>
          <w:p w14:paraId="7B7133F0"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-,115</w:t>
            </w:r>
          </w:p>
        </w:tc>
        <w:tc>
          <w:tcPr>
            <w:tcW w:w="851" w:type="dxa"/>
            <w:tcBorders>
              <w:top w:val="nil"/>
              <w:bottom w:val="nil"/>
            </w:tcBorders>
            <w:shd w:val="clear" w:color="auto" w:fill="FFFFFF"/>
            <w:vAlign w:val="center"/>
          </w:tcPr>
          <w:p w14:paraId="40E26ECE"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,560</w:t>
            </w:r>
            <w:r w:rsidRPr="00D72174">
              <w:rPr>
                <w:rFonts w:ascii="Times New Roman" w:hAnsi="Times New Roman" w:cs="Times New Roman"/>
                <w:color w:val="000000"/>
                <w:sz w:val="18"/>
                <w:szCs w:val="18"/>
                <w:vertAlign w:val="superscript"/>
              </w:rPr>
              <w:t>**</w:t>
            </w:r>
          </w:p>
        </w:tc>
        <w:tc>
          <w:tcPr>
            <w:tcW w:w="850" w:type="dxa"/>
            <w:tcBorders>
              <w:top w:val="nil"/>
              <w:bottom w:val="nil"/>
            </w:tcBorders>
            <w:shd w:val="clear" w:color="auto" w:fill="FFFFFF"/>
            <w:vAlign w:val="center"/>
          </w:tcPr>
          <w:p w14:paraId="49C1AEF9"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,532</w:t>
            </w:r>
            <w:r w:rsidRPr="00D72174">
              <w:rPr>
                <w:rFonts w:ascii="Times New Roman" w:hAnsi="Times New Roman" w:cs="Times New Roman"/>
                <w:color w:val="000000"/>
                <w:sz w:val="18"/>
                <w:szCs w:val="18"/>
                <w:vertAlign w:val="superscript"/>
              </w:rPr>
              <w:t>**</w:t>
            </w:r>
          </w:p>
        </w:tc>
        <w:tc>
          <w:tcPr>
            <w:tcW w:w="851" w:type="dxa"/>
            <w:tcBorders>
              <w:top w:val="nil"/>
              <w:bottom w:val="nil"/>
            </w:tcBorders>
            <w:shd w:val="clear" w:color="auto" w:fill="FFFFFF"/>
            <w:vAlign w:val="center"/>
          </w:tcPr>
          <w:p w14:paraId="26627401"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,164</w:t>
            </w:r>
          </w:p>
        </w:tc>
        <w:tc>
          <w:tcPr>
            <w:tcW w:w="1134" w:type="dxa"/>
            <w:tcBorders>
              <w:top w:val="nil"/>
              <w:bottom w:val="nil"/>
              <w:right w:val="single" w:sz="16" w:space="0" w:color="000000"/>
            </w:tcBorders>
            <w:shd w:val="clear" w:color="auto" w:fill="FFFFFF"/>
            <w:vAlign w:val="center"/>
          </w:tcPr>
          <w:p w14:paraId="2A091345"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w:t>
            </w:r>
          </w:p>
        </w:tc>
      </w:tr>
      <w:tr w:rsidR="00F91AAB" w:rsidRPr="00D72174" w14:paraId="574BECC7" w14:textId="77777777" w:rsidTr="00D21C5F">
        <w:trPr>
          <w:cantSplit/>
        </w:trPr>
        <w:tc>
          <w:tcPr>
            <w:tcW w:w="1134" w:type="dxa"/>
            <w:vMerge/>
            <w:tcBorders>
              <w:top w:val="nil"/>
              <w:left w:val="single" w:sz="16" w:space="0" w:color="000000"/>
              <w:bottom w:val="single" w:sz="16" w:space="0" w:color="000000"/>
              <w:right w:val="nil"/>
            </w:tcBorders>
            <w:shd w:val="clear" w:color="auto" w:fill="FFFFFF"/>
          </w:tcPr>
          <w:p w14:paraId="435EE26A" w14:textId="77777777" w:rsidR="00F91AAB" w:rsidRPr="00D72174" w:rsidRDefault="00F91AAB" w:rsidP="00D21C5F">
            <w:pPr>
              <w:autoSpaceDE w:val="0"/>
              <w:autoSpaceDN w:val="0"/>
              <w:adjustRightInd w:val="0"/>
              <w:spacing w:after="0" w:line="240" w:lineRule="auto"/>
              <w:rPr>
                <w:rFonts w:ascii="Times New Roman" w:hAnsi="Times New Roman" w:cs="Times New Roman"/>
                <w:color w:val="000000"/>
                <w:sz w:val="18"/>
                <w:szCs w:val="18"/>
              </w:rPr>
            </w:pPr>
          </w:p>
        </w:tc>
        <w:tc>
          <w:tcPr>
            <w:tcW w:w="1768" w:type="dxa"/>
            <w:tcBorders>
              <w:top w:val="nil"/>
              <w:left w:val="nil"/>
              <w:bottom w:val="nil"/>
              <w:right w:val="single" w:sz="16" w:space="0" w:color="000000"/>
            </w:tcBorders>
            <w:shd w:val="clear" w:color="auto" w:fill="FFFFFF"/>
          </w:tcPr>
          <w:p w14:paraId="2A20C2CB"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Sig. (2-tailed)</w:t>
            </w:r>
          </w:p>
        </w:tc>
        <w:tc>
          <w:tcPr>
            <w:tcW w:w="1209" w:type="dxa"/>
            <w:tcBorders>
              <w:top w:val="nil"/>
              <w:left w:val="single" w:sz="16" w:space="0" w:color="000000"/>
              <w:bottom w:val="nil"/>
            </w:tcBorders>
            <w:shd w:val="clear" w:color="auto" w:fill="FFFFFF"/>
            <w:vAlign w:val="center"/>
          </w:tcPr>
          <w:p w14:paraId="45DDA7C2"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,024</w:t>
            </w:r>
          </w:p>
        </w:tc>
        <w:tc>
          <w:tcPr>
            <w:tcW w:w="992" w:type="dxa"/>
            <w:tcBorders>
              <w:top w:val="nil"/>
              <w:bottom w:val="nil"/>
            </w:tcBorders>
            <w:shd w:val="clear" w:color="auto" w:fill="FFFFFF"/>
            <w:vAlign w:val="center"/>
          </w:tcPr>
          <w:p w14:paraId="6379984A"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,230</w:t>
            </w:r>
          </w:p>
        </w:tc>
        <w:tc>
          <w:tcPr>
            <w:tcW w:w="851" w:type="dxa"/>
            <w:tcBorders>
              <w:top w:val="nil"/>
              <w:bottom w:val="nil"/>
            </w:tcBorders>
            <w:shd w:val="clear" w:color="auto" w:fill="FFFFFF"/>
            <w:vAlign w:val="center"/>
          </w:tcPr>
          <w:p w14:paraId="4AD42E6B"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0" w:type="dxa"/>
            <w:tcBorders>
              <w:top w:val="nil"/>
              <w:bottom w:val="nil"/>
            </w:tcBorders>
            <w:shd w:val="clear" w:color="auto" w:fill="FFFFFF"/>
            <w:vAlign w:val="center"/>
          </w:tcPr>
          <w:p w14:paraId="4905890D"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,000</w:t>
            </w:r>
          </w:p>
        </w:tc>
        <w:tc>
          <w:tcPr>
            <w:tcW w:w="851" w:type="dxa"/>
            <w:tcBorders>
              <w:top w:val="nil"/>
              <w:bottom w:val="nil"/>
            </w:tcBorders>
            <w:shd w:val="clear" w:color="auto" w:fill="FFFFFF"/>
            <w:vAlign w:val="center"/>
          </w:tcPr>
          <w:p w14:paraId="74678AD1"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,086</w:t>
            </w:r>
          </w:p>
        </w:tc>
        <w:tc>
          <w:tcPr>
            <w:tcW w:w="1134" w:type="dxa"/>
            <w:tcBorders>
              <w:top w:val="nil"/>
              <w:bottom w:val="nil"/>
              <w:right w:val="single" w:sz="16" w:space="0" w:color="000000"/>
            </w:tcBorders>
            <w:shd w:val="clear" w:color="auto" w:fill="FFFFFF"/>
            <w:vAlign w:val="center"/>
          </w:tcPr>
          <w:p w14:paraId="43455EA0" w14:textId="77777777" w:rsidR="00F91AAB" w:rsidRPr="00D72174" w:rsidRDefault="00F91AAB" w:rsidP="00D21C5F">
            <w:pPr>
              <w:autoSpaceDE w:val="0"/>
              <w:autoSpaceDN w:val="0"/>
              <w:adjustRightInd w:val="0"/>
              <w:spacing w:after="0" w:line="240" w:lineRule="auto"/>
              <w:rPr>
                <w:rFonts w:ascii="Times New Roman" w:hAnsi="Times New Roman" w:cs="Times New Roman"/>
                <w:sz w:val="24"/>
                <w:szCs w:val="24"/>
              </w:rPr>
            </w:pPr>
          </w:p>
        </w:tc>
      </w:tr>
      <w:tr w:rsidR="00F91AAB" w:rsidRPr="00D72174" w14:paraId="796284FE" w14:textId="77777777" w:rsidTr="00D21C5F">
        <w:trPr>
          <w:cantSplit/>
        </w:trPr>
        <w:tc>
          <w:tcPr>
            <w:tcW w:w="1134" w:type="dxa"/>
            <w:vMerge/>
            <w:tcBorders>
              <w:top w:val="nil"/>
              <w:left w:val="single" w:sz="16" w:space="0" w:color="000000"/>
              <w:bottom w:val="single" w:sz="16" w:space="0" w:color="000000"/>
              <w:right w:val="nil"/>
            </w:tcBorders>
            <w:shd w:val="clear" w:color="auto" w:fill="FFFFFF"/>
          </w:tcPr>
          <w:p w14:paraId="16C7612B" w14:textId="77777777" w:rsidR="00F91AAB" w:rsidRPr="00D72174" w:rsidRDefault="00F91AAB" w:rsidP="00D21C5F">
            <w:pPr>
              <w:autoSpaceDE w:val="0"/>
              <w:autoSpaceDN w:val="0"/>
              <w:adjustRightInd w:val="0"/>
              <w:spacing w:after="0" w:line="240" w:lineRule="auto"/>
              <w:rPr>
                <w:rFonts w:ascii="Times New Roman" w:hAnsi="Times New Roman" w:cs="Times New Roman"/>
                <w:sz w:val="24"/>
                <w:szCs w:val="24"/>
              </w:rPr>
            </w:pPr>
          </w:p>
        </w:tc>
        <w:tc>
          <w:tcPr>
            <w:tcW w:w="1768" w:type="dxa"/>
            <w:tcBorders>
              <w:top w:val="nil"/>
              <w:left w:val="nil"/>
              <w:bottom w:val="single" w:sz="16" w:space="0" w:color="000000"/>
              <w:right w:val="single" w:sz="16" w:space="0" w:color="000000"/>
            </w:tcBorders>
            <w:shd w:val="clear" w:color="auto" w:fill="FFFFFF"/>
          </w:tcPr>
          <w:p w14:paraId="79E75E0C"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N</w:t>
            </w:r>
          </w:p>
        </w:tc>
        <w:tc>
          <w:tcPr>
            <w:tcW w:w="1209" w:type="dxa"/>
            <w:tcBorders>
              <w:top w:val="nil"/>
              <w:left w:val="single" w:sz="16" w:space="0" w:color="000000"/>
              <w:bottom w:val="single" w:sz="16" w:space="0" w:color="000000"/>
            </w:tcBorders>
            <w:shd w:val="clear" w:color="auto" w:fill="FFFFFF"/>
            <w:vAlign w:val="center"/>
          </w:tcPr>
          <w:p w14:paraId="3C0FF1BD"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992" w:type="dxa"/>
            <w:tcBorders>
              <w:top w:val="nil"/>
              <w:bottom w:val="single" w:sz="16" w:space="0" w:color="000000"/>
            </w:tcBorders>
            <w:shd w:val="clear" w:color="auto" w:fill="FFFFFF"/>
            <w:vAlign w:val="center"/>
          </w:tcPr>
          <w:p w14:paraId="4AB9B168"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bottom w:val="single" w:sz="16" w:space="0" w:color="000000"/>
            </w:tcBorders>
            <w:shd w:val="clear" w:color="auto" w:fill="FFFFFF"/>
            <w:vAlign w:val="center"/>
          </w:tcPr>
          <w:p w14:paraId="50D7C323"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0" w:type="dxa"/>
            <w:tcBorders>
              <w:top w:val="nil"/>
              <w:bottom w:val="single" w:sz="16" w:space="0" w:color="000000"/>
            </w:tcBorders>
            <w:shd w:val="clear" w:color="auto" w:fill="FFFFFF"/>
            <w:vAlign w:val="center"/>
          </w:tcPr>
          <w:p w14:paraId="00660630"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851" w:type="dxa"/>
            <w:tcBorders>
              <w:top w:val="nil"/>
              <w:bottom w:val="single" w:sz="16" w:space="0" w:color="000000"/>
            </w:tcBorders>
            <w:shd w:val="clear" w:color="auto" w:fill="FFFFFF"/>
            <w:vAlign w:val="center"/>
          </w:tcPr>
          <w:p w14:paraId="65080533"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c>
          <w:tcPr>
            <w:tcW w:w="1134" w:type="dxa"/>
            <w:tcBorders>
              <w:top w:val="nil"/>
              <w:bottom w:val="single" w:sz="16" w:space="0" w:color="000000"/>
              <w:right w:val="single" w:sz="16" w:space="0" w:color="000000"/>
            </w:tcBorders>
            <w:shd w:val="clear" w:color="auto" w:fill="FFFFFF"/>
            <w:vAlign w:val="center"/>
          </w:tcPr>
          <w:p w14:paraId="7FBC6458" w14:textId="77777777" w:rsidR="00F91AAB" w:rsidRPr="00D72174" w:rsidRDefault="00F91AAB" w:rsidP="00D21C5F">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D72174">
              <w:rPr>
                <w:rFonts w:ascii="Times New Roman" w:hAnsi="Times New Roman" w:cs="Times New Roman"/>
                <w:color w:val="000000"/>
                <w:sz w:val="18"/>
                <w:szCs w:val="18"/>
              </w:rPr>
              <w:t>110</w:t>
            </w:r>
          </w:p>
        </w:tc>
      </w:tr>
      <w:tr w:rsidR="00F91AAB" w:rsidRPr="00D72174" w14:paraId="15A31C0A" w14:textId="77777777" w:rsidTr="00D21C5F">
        <w:trPr>
          <w:cantSplit/>
        </w:trPr>
        <w:tc>
          <w:tcPr>
            <w:tcW w:w="8789" w:type="dxa"/>
            <w:gridSpan w:val="8"/>
            <w:tcBorders>
              <w:top w:val="nil"/>
              <w:left w:val="nil"/>
              <w:bottom w:val="nil"/>
              <w:right w:val="nil"/>
            </w:tcBorders>
            <w:shd w:val="clear" w:color="auto" w:fill="FFFFFF"/>
          </w:tcPr>
          <w:p w14:paraId="5394FC62"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 Correlation is significant at the 0.01 level (2-tailed).</w:t>
            </w:r>
          </w:p>
        </w:tc>
      </w:tr>
      <w:tr w:rsidR="00F91AAB" w:rsidRPr="00D72174" w14:paraId="563835F9" w14:textId="77777777" w:rsidTr="00D21C5F">
        <w:trPr>
          <w:cantSplit/>
        </w:trPr>
        <w:tc>
          <w:tcPr>
            <w:tcW w:w="8789" w:type="dxa"/>
            <w:gridSpan w:val="8"/>
            <w:tcBorders>
              <w:top w:val="nil"/>
              <w:left w:val="nil"/>
              <w:bottom w:val="nil"/>
              <w:right w:val="nil"/>
            </w:tcBorders>
            <w:shd w:val="clear" w:color="auto" w:fill="FFFFFF"/>
          </w:tcPr>
          <w:p w14:paraId="2D775658" w14:textId="77777777" w:rsidR="00F91AAB" w:rsidRPr="00D72174" w:rsidRDefault="00F91AAB" w:rsidP="00D21C5F">
            <w:pPr>
              <w:autoSpaceDE w:val="0"/>
              <w:autoSpaceDN w:val="0"/>
              <w:adjustRightInd w:val="0"/>
              <w:spacing w:after="0" w:line="240" w:lineRule="auto"/>
              <w:ind w:left="60" w:right="60"/>
              <w:rPr>
                <w:rFonts w:ascii="Times New Roman" w:hAnsi="Times New Roman" w:cs="Times New Roman"/>
                <w:color w:val="000000"/>
                <w:sz w:val="18"/>
                <w:szCs w:val="18"/>
              </w:rPr>
            </w:pPr>
            <w:r w:rsidRPr="00D72174">
              <w:rPr>
                <w:rFonts w:ascii="Times New Roman" w:hAnsi="Times New Roman" w:cs="Times New Roman"/>
                <w:color w:val="000000"/>
                <w:sz w:val="18"/>
                <w:szCs w:val="18"/>
              </w:rPr>
              <w:t>*. Correlation is significant at the 0.05 level (2-tailed).</w:t>
            </w:r>
          </w:p>
        </w:tc>
      </w:tr>
    </w:tbl>
    <w:p w14:paraId="32550590" w14:textId="77777777" w:rsidR="00F91AAB" w:rsidRDefault="00F91AAB" w:rsidP="00C30CBF">
      <w:pPr>
        <w:autoSpaceDE w:val="0"/>
        <w:autoSpaceDN w:val="0"/>
        <w:adjustRightInd w:val="0"/>
        <w:spacing w:after="0" w:line="240" w:lineRule="auto"/>
        <w:rPr>
          <w:rFonts w:ascii="Times New Roman" w:hAnsi="Times New Roman" w:cs="Times New Roman"/>
          <w:sz w:val="24"/>
          <w:szCs w:val="24"/>
        </w:rPr>
      </w:pPr>
    </w:p>
    <w:p w14:paraId="14D989AF" w14:textId="77777777" w:rsidR="00C30CBF" w:rsidRDefault="00C30CBF" w:rsidP="00C30CBF">
      <w:pPr>
        <w:autoSpaceDE w:val="0"/>
        <w:autoSpaceDN w:val="0"/>
        <w:adjustRightInd w:val="0"/>
        <w:spacing w:after="0" w:line="240" w:lineRule="auto"/>
        <w:rPr>
          <w:rFonts w:ascii="Times New Roman" w:hAnsi="Times New Roman" w:cs="Times New Roman"/>
          <w:sz w:val="24"/>
          <w:szCs w:val="24"/>
        </w:rPr>
      </w:pPr>
    </w:p>
    <w:p w14:paraId="273852DE" w14:textId="77777777" w:rsidR="00C30CBF" w:rsidRDefault="00C30CBF" w:rsidP="00C30CBF">
      <w:pPr>
        <w:autoSpaceDE w:val="0"/>
        <w:autoSpaceDN w:val="0"/>
        <w:adjustRightInd w:val="0"/>
        <w:spacing w:after="0" w:line="240" w:lineRule="auto"/>
        <w:ind w:firstLine="357"/>
        <w:rPr>
          <w:rFonts w:ascii="Times New Roman" w:hAnsi="Times New Roman" w:cs="Times New Roman"/>
          <w:sz w:val="24"/>
          <w:szCs w:val="24"/>
        </w:rPr>
        <w:sectPr w:rsidR="00C30CBF" w:rsidSect="00F91AAB">
          <w:type w:val="continuous"/>
          <w:pgSz w:w="11906" w:h="16838"/>
          <w:pgMar w:top="1440" w:right="1440" w:bottom="1440" w:left="1440" w:header="708" w:footer="708" w:gutter="0"/>
          <w:cols w:space="708"/>
          <w:docGrid w:linePitch="360"/>
        </w:sectPr>
      </w:pPr>
    </w:p>
    <w:p w14:paraId="7883AFE0" w14:textId="77777777" w:rsidR="00C30CBF" w:rsidRPr="00D72174" w:rsidRDefault="00C30CBF" w:rsidP="00C30CBF">
      <w:pPr>
        <w:autoSpaceDE w:val="0"/>
        <w:autoSpaceDN w:val="0"/>
        <w:adjustRightInd w:val="0"/>
        <w:spacing w:after="0" w:line="240" w:lineRule="auto"/>
        <w:ind w:firstLine="357"/>
        <w:rPr>
          <w:rFonts w:ascii="Times New Roman" w:hAnsi="Times New Roman" w:cs="Times New Roman"/>
          <w:sz w:val="24"/>
          <w:szCs w:val="24"/>
        </w:rPr>
      </w:pPr>
      <w:r w:rsidRPr="00D72174">
        <w:rPr>
          <w:rFonts w:ascii="Times New Roman" w:hAnsi="Times New Roman" w:cs="Times New Roman"/>
          <w:sz w:val="24"/>
          <w:szCs w:val="24"/>
        </w:rPr>
        <w:t>Berdasarkan Tabel dapat diketahui bahwa terdapat berbagai korelasi yang berbeda-beda antar masing-masing variabel yang diteliti. Deskripsi korelasi disajikan sebagai berikut:</w:t>
      </w:r>
    </w:p>
    <w:p w14:paraId="6EFF2925" w14:textId="77777777" w:rsidR="00C30CBF" w:rsidRPr="00D72174" w:rsidRDefault="00C30CBF" w:rsidP="00C30CBF">
      <w:pPr>
        <w:pStyle w:val="ListParagraph"/>
        <w:numPr>
          <w:ilvl w:val="0"/>
          <w:numId w:val="3"/>
        </w:numPr>
        <w:spacing w:after="0" w:line="240" w:lineRule="auto"/>
        <w:ind w:left="357" w:hanging="357"/>
        <w:jc w:val="both"/>
        <w:rPr>
          <w:rFonts w:ascii="Times New Roman" w:hAnsi="Times New Roman" w:cs="Times New Roman"/>
          <w:sz w:val="24"/>
          <w:szCs w:val="24"/>
        </w:rPr>
      </w:pPr>
      <w:r w:rsidRPr="00D72174">
        <w:rPr>
          <w:rFonts w:ascii="Times New Roman" w:hAnsi="Times New Roman" w:cs="Times New Roman"/>
          <w:sz w:val="24"/>
          <w:szCs w:val="24"/>
        </w:rPr>
        <w:t>Variabel kompetensi memiliki korelasi positif namun tidak berpengaruh nyata terhadap variabel teknologi, modal, dan inovasi. Akan tetapi, variabel kompetensi memiliki korelasi positif dengan pengaruh sangat nyata terhadap variabel inovasi; dan korelasi negatif dengan tingkat pengaruh nyata terhadap variabel pemasaran. Hal ini menunjukkan bahwa pendidikan yang tinggi dalam pengembangan beras analog dari rumput laut membutuhkan pribadi yang kompeten dalam bidang tertentu untuk mengembangkan inovasi-inovasi berdasarkan keilmuannya; namun tidak membutuhkan pribadi yang berpendidikan tinggi untuk mengakses saluran pemasaran.</w:t>
      </w:r>
    </w:p>
    <w:p w14:paraId="4DDA6B8C" w14:textId="77777777" w:rsidR="00C30CBF" w:rsidRPr="00D72174" w:rsidRDefault="00C30CBF" w:rsidP="00C30CBF">
      <w:pPr>
        <w:pStyle w:val="ListParagraph"/>
        <w:numPr>
          <w:ilvl w:val="0"/>
          <w:numId w:val="3"/>
        </w:numPr>
        <w:spacing w:after="0" w:line="240" w:lineRule="auto"/>
        <w:ind w:left="357" w:hanging="357"/>
        <w:jc w:val="both"/>
        <w:rPr>
          <w:rFonts w:ascii="Times New Roman" w:hAnsi="Times New Roman" w:cs="Times New Roman"/>
          <w:sz w:val="24"/>
          <w:szCs w:val="24"/>
        </w:rPr>
      </w:pPr>
      <w:r w:rsidRPr="00D72174">
        <w:rPr>
          <w:rFonts w:ascii="Times New Roman" w:hAnsi="Times New Roman" w:cs="Times New Roman"/>
          <w:sz w:val="24"/>
          <w:szCs w:val="24"/>
        </w:rPr>
        <w:t>Variabel teknologi memiliki korelasi negatif dengan seluruh variabel yang lain. Variabel teknologi memiliki korelasi negatif dengan tingkat pengaruh sangat nyata terhadap variabel modal dan motivasi. Hal ini bermakna teknologi merupakan kekuatan yang berdiri sendiri akan tetapi hanya akan bisa diakses (diwujudkan sebagai andalan produksi) apabila seseorang memiliki modal dan motivasi yang tinggi.</w:t>
      </w:r>
    </w:p>
    <w:p w14:paraId="4F5CC47B" w14:textId="77777777" w:rsidR="00C30CBF" w:rsidRPr="00D72174" w:rsidRDefault="00C30CBF" w:rsidP="00C30CBF">
      <w:pPr>
        <w:pStyle w:val="ListParagraph"/>
        <w:numPr>
          <w:ilvl w:val="0"/>
          <w:numId w:val="3"/>
        </w:numPr>
        <w:spacing w:after="0" w:line="240" w:lineRule="auto"/>
        <w:ind w:left="357" w:hanging="357"/>
        <w:jc w:val="both"/>
        <w:rPr>
          <w:rFonts w:ascii="Times New Roman" w:hAnsi="Times New Roman" w:cs="Times New Roman"/>
          <w:sz w:val="24"/>
          <w:szCs w:val="24"/>
        </w:rPr>
      </w:pPr>
      <w:r w:rsidRPr="00D72174">
        <w:rPr>
          <w:rFonts w:ascii="Times New Roman" w:hAnsi="Times New Roman" w:cs="Times New Roman"/>
          <w:sz w:val="24"/>
          <w:szCs w:val="24"/>
        </w:rPr>
        <w:t>Variabel modal memiliki korelasi positif dan tingkat pengaruh sangat nyata terhadap variabel motivasi, inovasi, dan pemasaran.</w:t>
      </w:r>
    </w:p>
    <w:p w14:paraId="34EA8EBB" w14:textId="77777777" w:rsidR="00C30CBF" w:rsidRPr="00D72174" w:rsidRDefault="00C30CBF" w:rsidP="00C30CBF">
      <w:pPr>
        <w:pStyle w:val="ListParagraph"/>
        <w:numPr>
          <w:ilvl w:val="0"/>
          <w:numId w:val="3"/>
        </w:numPr>
        <w:spacing w:after="0" w:line="240" w:lineRule="auto"/>
        <w:ind w:left="357" w:hanging="357"/>
        <w:jc w:val="both"/>
        <w:rPr>
          <w:rFonts w:ascii="Times New Roman" w:hAnsi="Times New Roman" w:cs="Times New Roman"/>
          <w:sz w:val="24"/>
          <w:szCs w:val="24"/>
        </w:rPr>
      </w:pPr>
      <w:r w:rsidRPr="00D72174">
        <w:rPr>
          <w:rFonts w:ascii="Times New Roman" w:hAnsi="Times New Roman" w:cs="Times New Roman"/>
          <w:sz w:val="24"/>
          <w:szCs w:val="24"/>
        </w:rPr>
        <w:t xml:space="preserve">Variabel motivasi memiliki korelasi positif dan tingkat pengaruh sangat nyata terhadap variabel inovasi, dan pemasaran; dan </w:t>
      </w:r>
    </w:p>
    <w:p w14:paraId="257272ED" w14:textId="77777777" w:rsidR="00C30CBF" w:rsidRPr="00D72174" w:rsidRDefault="00C30CBF" w:rsidP="00C30CBF">
      <w:pPr>
        <w:pStyle w:val="ListParagraph"/>
        <w:numPr>
          <w:ilvl w:val="0"/>
          <w:numId w:val="3"/>
        </w:numPr>
        <w:spacing w:after="0" w:line="240" w:lineRule="auto"/>
        <w:ind w:left="357" w:hanging="357"/>
        <w:jc w:val="both"/>
        <w:rPr>
          <w:rFonts w:ascii="Times New Roman" w:hAnsi="Times New Roman" w:cs="Times New Roman"/>
          <w:sz w:val="24"/>
          <w:szCs w:val="24"/>
        </w:rPr>
      </w:pPr>
      <w:r w:rsidRPr="00D72174">
        <w:rPr>
          <w:rFonts w:ascii="Times New Roman" w:hAnsi="Times New Roman" w:cs="Times New Roman"/>
          <w:sz w:val="24"/>
          <w:szCs w:val="24"/>
        </w:rPr>
        <w:t>Variabel inovasi memiliki korelasi positif dan tingkat pengaruh tidak nyata terhadap variabel pemasaran.</w:t>
      </w:r>
    </w:p>
    <w:p w14:paraId="32AFC384" w14:textId="77777777" w:rsidR="00C30CBF" w:rsidRDefault="00C30CBF" w:rsidP="00C30CBF">
      <w:pPr>
        <w:spacing w:after="0" w:line="240" w:lineRule="auto"/>
        <w:jc w:val="both"/>
        <w:rPr>
          <w:rFonts w:ascii="Times New Roman" w:hAnsi="Times New Roman" w:cs="Times New Roman"/>
          <w:sz w:val="24"/>
          <w:szCs w:val="24"/>
        </w:rPr>
      </w:pPr>
    </w:p>
    <w:p w14:paraId="1BEC7B7E" w14:textId="77777777" w:rsidR="00C30CBF" w:rsidRPr="00D72174" w:rsidRDefault="00C30CBF" w:rsidP="00C30CBF">
      <w:pPr>
        <w:spacing w:after="0" w:line="240" w:lineRule="auto"/>
        <w:ind w:firstLine="357"/>
        <w:jc w:val="both"/>
        <w:rPr>
          <w:rFonts w:ascii="Times New Roman" w:hAnsi="Times New Roman" w:cs="Times New Roman"/>
          <w:sz w:val="24"/>
          <w:szCs w:val="24"/>
        </w:rPr>
      </w:pPr>
      <w:r w:rsidRPr="00D72174">
        <w:rPr>
          <w:rFonts w:ascii="Times New Roman" w:hAnsi="Times New Roman" w:cs="Times New Roman"/>
          <w:sz w:val="24"/>
          <w:szCs w:val="24"/>
        </w:rPr>
        <w:lastRenderedPageBreak/>
        <w:t xml:space="preserve">Dengan demikian, maka masih diperlukan perenungan dan diskusi teknis yang mendalam antar berbagai pemangku kepentingan dalam mewujudkan strategi implementasi pengembangan beras analog dari rumput laut. Banyak hal dan peluang sangat terbuka; terutama apabila kebijakan ber fokus kepada upaya kelestarian lingkungan, keberlanjutan alam yang seimbang dengan kepentingan ekonomi, dan penciptaan bahan pangan bermutu bagi masyarakat. Menurut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{"citationItems":[{"id":"ITEM-1","itemData":{"abstract":"Perubahan gaya hidup telah menempatkan penyakit degeneratif sebagai penyebab kematian utama, baik di dunia maupun di Indonesia. Salah satu upaya pencegahan penyakit ini dapat dilakukan melalui pengaturan pola makan. Pembuatan beras analog selain bertujuan untuk mendukung program agar memberikan manfaat fungsional khusus bagi kesehatan. Beras analog telah diteliti memiliki aktivitas hipokolesterolemik, nilai indeks glikemik yang rendah, serta menghambat proliferasi sel kanker kolon secara in vitro.","author":[{"dropping-particle":"","family":"Sadek","given":"Nur Fathonah","non-dropping-particle":"","parse-names":false,"suffix":""},{"dropping-particle":"","family":"Yuliana","given":"Nancy Dewi","non-dropping-particle":"","parse-names":false,"suffix":""},{"dropping-particle":"","family":"Prangdimurt","given":"Endang","non-dropping-particle":"","parse-names":false,"suffix":""},{"dropping-particle":"","family":"Priyosoeryanto","given":"Bambang Pontjo","non-dropping-particle":"","parse-names":false,"suffix":""},{"dropping-particle":"","family":"Budijanto","given":"Slamet","non-dropping-particle":"","parse-names":false,"suffix":""}],"container-title":"Jurnal Pangan","id":"ITEM-1","issue":"1","issued":{"date-parts":[["2016"]]},"page":"61-70","title":"Potensi Beras Analog sebagai Alternatif Makanan Pokok untuk Mencegah Penyakit Degeneratif","type":"article-journal","volume":"25"},"uris":["http://www.mendeley.com/documents/?uuid=69a5809f-2543-4e23-a3e2-00b0d0a633a8"]}],"mendeley":{"formattedCitation":"(Sadek, Yuliana, Prangdimurt, Priyosoeryanto, &amp; Budijanto, 2016)","plainTextFormattedCitation":"(Sadek, Yuliana, Prangdimurt, Priyosoeryanto, &amp; Budijanto, 2016)","previouslyFormattedCitation":"(Sadek, Yuliana, Prangdimurt, Priyosoeryanto, &amp; Budijanto, 2016)"},"properties":{"noteIndex":0},"schema":"https://github.com/citation-style-language/schema/raw/master/csl-citation.json"}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(Sadek, Yuliana, Prangdimurt, Priyosoeryanto, &amp; Budijanto, 2016)</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beras analog atau beras tiruan dari bahan dasar nabati apapun merupakan pengganti kebutuhan karbohidrat masa depan yang secara langsung akan turut berkontribusi menyelasaikan masalah ketahanan pangan, diversifikasi pangan, keamanan pangan, kesehatan, dan menggerakkan pemerataan pembangunan ekonomi ke seluruh pelosok negeri. Sebagai produk pangan, menurut </w:t>
      </w: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ADDIN CSL_CITATION {"citationItems":[{"id":"ITEM-1","itemData":{"abstract":"Pelaku usaha perikanan di Indonesia memiliki latar belakang pengetahuan, pendidikan, sosial dan psikologi yang berbeda-beda. Keberagaman ini menjadi kendala dalam penerapan traceability produk perikanan Indonesia, sehingga kurang berdaya saing di pasar internasional. Penelitian ini bertujuan untuk menemukan beberapa skema sederhana yang mudah dipahami oleh pelaku usaha perikanan Indonesia untuk menerapkan traceability secara luas. Metode penelitian deskriptif. Data diperoleh dari survei terestrial dan wawancara dengan pelaku usaha yang tersebar di berbagai sentra perikanan di Jawa Timur, sejak tahun 2015 hingga sekarang. Hasil pengamatan disusun dalam matriks sederhana untuk mengetahui kesesuaian perilaku pelaku usaha desain di setiap titik pengamatan. Hasil analisis menunjukkan bahwa: komitmen dan konsistensi pengusaha perikanan sangat ditentukan oleh faktor pengetahuan, pendidikan, sosial, dan psikologi masingmasing. Pengetahuan adalah aspek kekuatan terbaik untuk membuat penyusunan data pencarian; karena aspek ini ternyata 'dipaksa' untuk 'dipahami' oleh semua pihak yang berbisnis. Perancangan akurasi titik temu data pencarian hulu dengan traceability hilir dapat diwujudkan melalui diseminasi pengetahuan secara sederhana dan aplikatif secara berkesinambungan, meluas ke semua lini dan ditanamkan kepada konsumen sejak dini. Lemahnya implementasi traceability di Indonesia disebabkan oleh kurangnya pemahaman konsumen akan pentingnya pencarian data; yang berdampak kuat pada pemasok untuk “mengabaikan” penerapan traceability produk lokal.","author":[{"dropping-particle":"","family":"Soedrijanto","given":"Angky","non-dropping-particle":"","parse-names":false,"suffix":""},{"dropping-particle":"","family":"Istiqomah","given":"Titis","non-dropping-particle":"","parse-names":false,"suffix":""},{"dropping-particle":"","family":"Soeprijadi","given":"Liliek","non-dropping-particle":"","parse-names":false,"suffix":""}],"container-title":"Torani, Journal of Fisheries and Marine Science","id":"ITEM-1","issue":"December","issued":{"date-parts":[["2021"]]},"page":"1-15","title":"Desain Implementasi Konektivitas Data Upstream Menuju Downstream Traceability Bisnis Perikanan di Indonesia","type":"article-journal","volume":"5"},"uris":["http://www.mendeley.com/documents/?uuid=a45d0293-21e3-4ac2-a551-37576cd722e0"]}],"mendeley":{"formattedCitation":"(Soedrijanto, Istiqomah, &amp; Soeprijadi, 2021)","plainTextFormattedCitation":"(Soedrijanto, Istiqomah, &amp; Soeprijadi, 2021)","previouslyFormattedCitation":"(Soedrijanto, Istiqomah, &amp; Soeprijadi, 2021)"},"properties":{"noteIndex":0},"schema":"https://github.com/citation-style-language/schema/raw/master/csl-citation.json"}</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(Soedrijanto, Istiqomah, &amp; Soeprijadi, 2021)</w:t>
      </w:r>
      <w:r w:rsidRPr="00D72174">
        <w:rPr>
          <w:rFonts w:ascii="Times New Roman" w:hAnsi="Times New Roman" w:cs="Times New Roman"/>
          <w:sz w:val="24"/>
          <w:szCs w:val="24"/>
        </w:rPr>
        <w:fldChar w:fldCharType="end"/>
      </w:r>
      <w:r w:rsidRPr="00D72174">
        <w:rPr>
          <w:rFonts w:ascii="Times New Roman" w:hAnsi="Times New Roman" w:cs="Times New Roman"/>
          <w:sz w:val="24"/>
          <w:szCs w:val="24"/>
        </w:rPr>
        <w:t xml:space="preserve"> perlu seluruh pemangku kepentingan dan pelaku usaha pangan memperhatikan pentingnya implementasi ketertelusuran sebagai jaminan aspek keamanan pangan produk untuk mencegah malapraktik yang dapat merugikan masyarakat luas.</w:t>
      </w:r>
    </w:p>
    <w:p w14:paraId="5A4A50C3" w14:textId="77777777" w:rsidR="00C30CBF" w:rsidRPr="00D72174" w:rsidRDefault="00C30CBF" w:rsidP="00C30CBF">
      <w:pPr>
        <w:spacing w:after="0" w:line="240" w:lineRule="auto"/>
        <w:jc w:val="both"/>
        <w:rPr>
          <w:rFonts w:ascii="Times New Roman" w:hAnsi="Times New Roman" w:cs="Times New Roman"/>
          <w:sz w:val="24"/>
          <w:szCs w:val="24"/>
        </w:rPr>
      </w:pPr>
    </w:p>
    <w:p w14:paraId="70092752" w14:textId="77777777" w:rsidR="00C30CBF" w:rsidRPr="00D72174" w:rsidRDefault="00C30CBF" w:rsidP="00C30CBF">
      <w:pPr>
        <w:spacing w:after="0" w:line="240" w:lineRule="auto"/>
        <w:jc w:val="both"/>
        <w:rPr>
          <w:rFonts w:ascii="Times New Roman" w:hAnsi="Times New Roman" w:cs="Times New Roman"/>
          <w:sz w:val="24"/>
          <w:szCs w:val="24"/>
        </w:rPr>
      </w:pPr>
      <w:r w:rsidRPr="001000FF">
        <w:rPr>
          <w:rFonts w:ascii="Times New Roman" w:hAnsi="Times New Roman" w:cs="Times New Roman"/>
          <w:b/>
          <w:bCs/>
          <w:sz w:val="24"/>
          <w:szCs w:val="24"/>
        </w:rPr>
        <w:t>SIMPULAN</w:t>
      </w:r>
    </w:p>
    <w:p w14:paraId="2A3676DE" w14:textId="77777777" w:rsidR="00C30CBF" w:rsidRPr="00D72174" w:rsidRDefault="00C30CBF" w:rsidP="00C30CBF">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Berdasarkan hasil analisis dapat disimpulkan bahwa peluang mewujudkan pengembangan beras analog dari rumput laut (</w:t>
      </w:r>
      <w:r w:rsidRPr="00D72174">
        <w:rPr>
          <w:rFonts w:ascii="Times New Roman" w:hAnsi="Times New Roman" w:cs="Times New Roman"/>
          <w:i/>
          <w:sz w:val="24"/>
          <w:szCs w:val="24"/>
        </w:rPr>
        <w:t>Gracillaria sp.</w:t>
      </w:r>
      <w:r w:rsidRPr="00D72174">
        <w:rPr>
          <w:rFonts w:ascii="Times New Roman" w:hAnsi="Times New Roman" w:cs="Times New Roman"/>
          <w:sz w:val="24"/>
          <w:szCs w:val="24"/>
        </w:rPr>
        <w:t>) sangat terbuka dan harus menjadi fokus perhatian pemerintah bersama semua pihak untuk mendukung ketahanan pangan dan pemerataan pembangunan ekonomi yang merata di seluruh Indonesia.</w:t>
      </w:r>
    </w:p>
    <w:p w14:paraId="067AE2B7" w14:textId="77777777" w:rsidR="00C30CBF" w:rsidRPr="00D72174" w:rsidRDefault="00C30CBF" w:rsidP="00C30CBF">
      <w:pPr>
        <w:spacing w:after="0" w:line="240" w:lineRule="auto"/>
        <w:jc w:val="both"/>
        <w:rPr>
          <w:rFonts w:ascii="Times New Roman" w:hAnsi="Times New Roman" w:cs="Times New Roman"/>
          <w:sz w:val="24"/>
          <w:szCs w:val="24"/>
        </w:rPr>
      </w:pPr>
    </w:p>
    <w:p w14:paraId="33584592" w14:textId="77777777" w:rsidR="00C30CBF" w:rsidRPr="001000FF" w:rsidRDefault="00C30CBF" w:rsidP="00C30CBF">
      <w:pPr>
        <w:spacing w:after="0" w:line="240" w:lineRule="auto"/>
        <w:jc w:val="both"/>
        <w:rPr>
          <w:rFonts w:ascii="Times New Roman" w:hAnsi="Times New Roman" w:cs="Times New Roman"/>
          <w:b/>
          <w:bCs/>
          <w:sz w:val="24"/>
          <w:szCs w:val="24"/>
        </w:rPr>
      </w:pPr>
      <w:r w:rsidRPr="001000FF">
        <w:rPr>
          <w:rFonts w:ascii="Times New Roman" w:hAnsi="Times New Roman" w:cs="Times New Roman"/>
          <w:b/>
          <w:bCs/>
          <w:sz w:val="24"/>
          <w:szCs w:val="24"/>
        </w:rPr>
        <w:t>UCAPAN TERIMA-KASIH</w:t>
      </w:r>
    </w:p>
    <w:p w14:paraId="5C71C9A1" w14:textId="77777777" w:rsidR="00C30CBF" w:rsidRPr="00D72174" w:rsidRDefault="00C30CBF" w:rsidP="00C30CBF">
      <w:pPr>
        <w:spacing w:after="0" w:line="240" w:lineRule="auto"/>
        <w:ind w:firstLine="720"/>
        <w:jc w:val="both"/>
        <w:rPr>
          <w:rFonts w:ascii="Times New Roman" w:hAnsi="Times New Roman" w:cs="Times New Roman"/>
          <w:sz w:val="24"/>
          <w:szCs w:val="24"/>
        </w:rPr>
      </w:pPr>
      <w:r w:rsidRPr="00D72174">
        <w:rPr>
          <w:rFonts w:ascii="Times New Roman" w:hAnsi="Times New Roman" w:cs="Times New Roman"/>
          <w:sz w:val="24"/>
          <w:szCs w:val="24"/>
        </w:rPr>
        <w:t xml:space="preserve">Penghargaan yang tinggi disampaikan kepada rekan pendiri, dan pengelola pabrik rumput laut serta para petani pembudidaya, pengolah pasca panen rumput laut; atas dedikasi serta kepeduliannya memberikan informasi </w:t>
      </w:r>
      <w:r w:rsidRPr="00D72174">
        <w:rPr>
          <w:rFonts w:ascii="Times New Roman" w:hAnsi="Times New Roman" w:cs="Times New Roman"/>
          <w:sz w:val="24"/>
          <w:szCs w:val="24"/>
        </w:rPr>
        <w:t>empiris kepada peneliti demi publikasi ilmu pengetahuan yang sangat bermakna.</w:t>
      </w:r>
    </w:p>
    <w:p w14:paraId="14510C4B" w14:textId="77777777" w:rsidR="00C30CBF" w:rsidRPr="00D72174" w:rsidRDefault="00C30CBF" w:rsidP="00C30CBF">
      <w:pPr>
        <w:spacing w:after="0" w:line="240" w:lineRule="auto"/>
        <w:jc w:val="both"/>
        <w:rPr>
          <w:rFonts w:ascii="Times New Roman" w:hAnsi="Times New Roman" w:cs="Times New Roman"/>
          <w:sz w:val="24"/>
          <w:szCs w:val="24"/>
        </w:rPr>
      </w:pPr>
    </w:p>
    <w:p w14:paraId="045154D1" w14:textId="77777777" w:rsidR="00C30CBF" w:rsidRPr="001000FF" w:rsidRDefault="00C30CBF" w:rsidP="00C30CBF">
      <w:pPr>
        <w:spacing w:after="0" w:line="240" w:lineRule="auto"/>
        <w:jc w:val="both"/>
        <w:rPr>
          <w:rFonts w:ascii="Times New Roman" w:hAnsi="Times New Roman" w:cs="Times New Roman"/>
          <w:b/>
          <w:bCs/>
          <w:sz w:val="24"/>
          <w:szCs w:val="24"/>
        </w:rPr>
      </w:pPr>
      <w:r w:rsidRPr="001000FF">
        <w:rPr>
          <w:rFonts w:ascii="Times New Roman" w:hAnsi="Times New Roman" w:cs="Times New Roman"/>
          <w:b/>
          <w:bCs/>
          <w:sz w:val="24"/>
          <w:szCs w:val="24"/>
        </w:rPr>
        <w:t>DAFTAR PUSTAKA</w:t>
      </w:r>
    </w:p>
    <w:p w14:paraId="3F2F98E9" w14:textId="77777777" w:rsidR="00C30CBF" w:rsidRPr="00D72174" w:rsidRDefault="00C30CBF" w:rsidP="00C30CBF">
      <w:pPr>
        <w:spacing w:after="0" w:line="240" w:lineRule="auto"/>
        <w:jc w:val="both"/>
        <w:rPr>
          <w:rFonts w:ascii="Times New Roman" w:hAnsi="Times New Roman" w:cs="Times New Roman"/>
          <w:sz w:val="24"/>
          <w:szCs w:val="24"/>
        </w:rPr>
      </w:pPr>
    </w:p>
    <w:p w14:paraId="200A0B52"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sz w:val="24"/>
          <w:szCs w:val="24"/>
        </w:rPr>
        <w:fldChar w:fldCharType="begin" w:fldLock="1"/>
      </w:r>
      <w:r w:rsidRPr="00D72174">
        <w:rPr>
          <w:rFonts w:ascii="Times New Roman" w:hAnsi="Times New Roman" w:cs="Times New Roman"/>
          <w:sz w:val="24"/>
          <w:szCs w:val="24"/>
        </w:rPr>
        <w:instrText xml:space="preserve">ADDIN Mendeley Bibliography CSL_BIBLIOGRAPHY </w:instrText>
      </w:r>
      <w:r w:rsidRPr="00D72174">
        <w:rPr>
          <w:rFonts w:ascii="Times New Roman" w:hAnsi="Times New Roman" w:cs="Times New Roman"/>
          <w:sz w:val="24"/>
          <w:szCs w:val="24"/>
        </w:rPr>
        <w:fldChar w:fldCharType="separate"/>
      </w:r>
      <w:r w:rsidRPr="00D72174">
        <w:rPr>
          <w:rFonts w:ascii="Times New Roman" w:hAnsi="Times New Roman" w:cs="Times New Roman"/>
          <w:noProof/>
          <w:sz w:val="24"/>
          <w:szCs w:val="24"/>
        </w:rPr>
        <w:t xml:space="preserve">Chotimah, R. R., Purwanggono, B., &amp; Susanty, A. (2012). </w:t>
      </w:r>
      <w:r w:rsidRPr="00D72174">
        <w:rPr>
          <w:rFonts w:ascii="Times New Roman" w:hAnsi="Times New Roman" w:cs="Times New Roman"/>
          <w:i/>
          <w:iCs/>
          <w:noProof/>
          <w:sz w:val="24"/>
          <w:szCs w:val="24"/>
        </w:rPr>
        <w:t>Pengukuran Kinerja Rantai Pasok Menggunakan Metode SCOR dan AHP Pada Unit Pengantongan Pupuk Urea PT . Dwimatama Multikarsa Semarang</w:t>
      </w:r>
      <w:r w:rsidRPr="00D72174">
        <w:rPr>
          <w:rFonts w:ascii="Times New Roman" w:hAnsi="Times New Roman" w:cs="Times New Roman"/>
          <w:noProof/>
          <w:sz w:val="24"/>
          <w:szCs w:val="24"/>
        </w:rPr>
        <w:t>. Semarang. Retrieved from file:///C:/Users/TPA/Downloads/18706-37819-1-SM.pdf</w:t>
      </w:r>
    </w:p>
    <w:p w14:paraId="3C61191D"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Finirsa, M. A., Warsidah, Sofiana, M. S. J., &amp; Risko. (2022). Karakteristik Fisikokimia Beras Analog Dari Kombinnasi Rumput Laut Eucheuma cottonii, Mocaf Dan Sagu. </w:t>
      </w:r>
      <w:r w:rsidRPr="00D72174">
        <w:rPr>
          <w:rFonts w:ascii="Times New Roman" w:hAnsi="Times New Roman" w:cs="Times New Roman"/>
          <w:i/>
          <w:iCs/>
          <w:noProof/>
          <w:sz w:val="24"/>
          <w:szCs w:val="24"/>
        </w:rPr>
        <w:t>Jurnal Oseanologia</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1</w:t>
      </w:r>
      <w:r w:rsidRPr="00D72174">
        <w:rPr>
          <w:rFonts w:ascii="Times New Roman" w:hAnsi="Times New Roman" w:cs="Times New Roman"/>
          <w:noProof/>
          <w:sz w:val="24"/>
          <w:szCs w:val="24"/>
        </w:rPr>
        <w:t>(2), 69–76.</w:t>
      </w:r>
    </w:p>
    <w:p w14:paraId="740D3C95"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Ismail, R. M., Iba, A., Rumagesan, A., &amp; Istiqomah, T. (2023). Analisis Kompetensi, Kapabilitas, dan Budaya Kerja Partisipatif Masyarakat Adat Raja Petuanan Teluk Pattipi Terhadap Kinerja Blue Economy. </w:t>
      </w:r>
      <w:r w:rsidRPr="00D72174">
        <w:rPr>
          <w:rFonts w:ascii="Times New Roman" w:hAnsi="Times New Roman" w:cs="Times New Roman"/>
          <w:i/>
          <w:iCs/>
          <w:noProof/>
          <w:sz w:val="24"/>
          <w:szCs w:val="24"/>
        </w:rPr>
        <w:t>Jurnal Lempuk</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2</w:t>
      </w:r>
      <w:r w:rsidRPr="00D72174">
        <w:rPr>
          <w:rFonts w:ascii="Times New Roman" w:hAnsi="Times New Roman" w:cs="Times New Roman"/>
          <w:noProof/>
          <w:sz w:val="24"/>
          <w:szCs w:val="24"/>
        </w:rPr>
        <w:t>(1), 29–37. Retrieved from https://jurnal.yudharta.ac.id/v2/index.php/lempuk/article/view/4236/2550</w:t>
      </w:r>
    </w:p>
    <w:p w14:paraId="3ADA122C"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Istiqomah, T., Pudjihardjo, M., Sumarno, &amp; Yanuwiadi, B. (2019). Analisis Potensi Keberlanjutan Multi Usaha Sub Sektor Perikanan di Kabupaten Sidoarjo. </w:t>
      </w:r>
      <w:r w:rsidRPr="00D72174">
        <w:rPr>
          <w:rFonts w:ascii="Times New Roman" w:hAnsi="Times New Roman" w:cs="Times New Roman"/>
          <w:i/>
          <w:iCs/>
          <w:noProof/>
          <w:sz w:val="24"/>
          <w:szCs w:val="24"/>
        </w:rPr>
        <w:t>J. Kebijakan Sosek KP</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9</w:t>
      </w:r>
      <w:r w:rsidRPr="00D72174">
        <w:rPr>
          <w:rFonts w:ascii="Times New Roman" w:hAnsi="Times New Roman" w:cs="Times New Roman"/>
          <w:noProof/>
          <w:sz w:val="24"/>
          <w:szCs w:val="24"/>
        </w:rPr>
        <w:t>(1), 1–10. Retrieved from file:///C:/Users/TPA/Downloads/7343-25146-1-PB.pdf</w:t>
      </w:r>
    </w:p>
    <w:p w14:paraId="5AF7E724"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Korompis, O. S., Mamuaja, C. F., &amp; Mandey, L. C. (2016). Karakteristik Beras Analog Dari Tepung Kentang (Solanum tuberosom L.) Tepung Jagung (Zea mays L.) Dan Pati Sagu Baruk (Arenga microcarpa Beccari). </w:t>
      </w:r>
      <w:r w:rsidRPr="00D72174">
        <w:rPr>
          <w:rFonts w:ascii="Times New Roman" w:hAnsi="Times New Roman" w:cs="Times New Roman"/>
          <w:i/>
          <w:iCs/>
          <w:noProof/>
          <w:sz w:val="24"/>
          <w:szCs w:val="24"/>
        </w:rPr>
        <w:t>Jurnal Ilmu Dan Teknologi Pangan</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4</w:t>
      </w:r>
      <w:r w:rsidRPr="00D72174">
        <w:rPr>
          <w:rFonts w:ascii="Times New Roman" w:hAnsi="Times New Roman" w:cs="Times New Roman"/>
          <w:noProof/>
          <w:sz w:val="24"/>
          <w:szCs w:val="24"/>
        </w:rPr>
        <w:t>(2), 8–18. Retrieved from https://media.neliti.com/media/publications/98588-ID-none.pdf</w:t>
      </w:r>
    </w:p>
    <w:p w14:paraId="736B4304"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Lingzhi, Z. (2021). Analysis of Uzbekistan ’ s Planting Industry Growth Based on Shift- Share Method. </w:t>
      </w:r>
      <w:r w:rsidRPr="00D72174">
        <w:rPr>
          <w:rFonts w:ascii="Times New Roman" w:hAnsi="Times New Roman" w:cs="Times New Roman"/>
          <w:i/>
          <w:iCs/>
          <w:noProof/>
          <w:sz w:val="24"/>
          <w:szCs w:val="24"/>
        </w:rPr>
        <w:t xml:space="preserve">International </w:t>
      </w:r>
      <w:r w:rsidRPr="00D72174">
        <w:rPr>
          <w:rFonts w:ascii="Times New Roman" w:hAnsi="Times New Roman" w:cs="Times New Roman"/>
          <w:i/>
          <w:iCs/>
          <w:noProof/>
          <w:sz w:val="24"/>
          <w:szCs w:val="24"/>
        </w:rPr>
        <w:lastRenderedPageBreak/>
        <w:t>Journal of Management Science and Business Administration</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7</w:t>
      </w:r>
      <w:r w:rsidRPr="00D72174">
        <w:rPr>
          <w:rFonts w:ascii="Times New Roman" w:hAnsi="Times New Roman" w:cs="Times New Roman"/>
          <w:noProof/>
          <w:sz w:val="24"/>
          <w:szCs w:val="24"/>
        </w:rPr>
        <w:t>(4), 7–13. https://doi.org/10.18775/ijmsba.1849-5664-5419.2014.74.1001</w:t>
      </w:r>
    </w:p>
    <w:p w14:paraId="74F6E2B7"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Novikasari, A. M., Muflihati, I., Hasbullah, H. A., &amp; Ujianti, M. D. (2023). Uji kandungan gizi dan perbandingan sifat sensoris beras analog dari tepung cassava dengan penambahan tepung kacang hijau. </w:t>
      </w:r>
      <w:r w:rsidRPr="00D72174">
        <w:rPr>
          <w:rFonts w:ascii="Times New Roman" w:hAnsi="Times New Roman" w:cs="Times New Roman"/>
          <w:i/>
          <w:iCs/>
          <w:noProof/>
          <w:sz w:val="24"/>
          <w:szCs w:val="24"/>
        </w:rPr>
        <w:t>Jurnal Agrointek</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17</w:t>
      </w:r>
      <w:r w:rsidRPr="00D72174">
        <w:rPr>
          <w:rFonts w:ascii="Times New Roman" w:hAnsi="Times New Roman" w:cs="Times New Roman"/>
          <w:noProof/>
          <w:sz w:val="24"/>
          <w:szCs w:val="24"/>
        </w:rPr>
        <w:t>(2), 306–316. https://doi.org/10.21107/agrointek.v17i2.13925</w:t>
      </w:r>
    </w:p>
    <w:p w14:paraId="3E6486D5"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Nurfauzi, N. R., &amp; Mansur, U. (2022). Implementasi Konsep Blue Economy Dalam Pembangunan Masyarakat Pesisir Di Masa New Normal. In </w:t>
      </w:r>
      <w:r w:rsidRPr="00D72174">
        <w:rPr>
          <w:rFonts w:ascii="Times New Roman" w:hAnsi="Times New Roman" w:cs="Times New Roman"/>
          <w:i/>
          <w:iCs/>
          <w:noProof/>
          <w:sz w:val="24"/>
          <w:szCs w:val="24"/>
        </w:rPr>
        <w:t>SENAKOTA - Seminar Nasional Ekonomi dan Akuntansi</w:t>
      </w:r>
      <w:r w:rsidRPr="00D72174">
        <w:rPr>
          <w:rFonts w:ascii="Times New Roman" w:hAnsi="Times New Roman" w:cs="Times New Roman"/>
          <w:noProof/>
          <w:sz w:val="24"/>
          <w:szCs w:val="24"/>
        </w:rPr>
        <w:t xml:space="preserve"> (Vol. 1, pp. 75–82). Sukabumi: Universitas Nusaputra. Retrieved from https://prosiding.senakota.nusaputra.ac.id/article/view/12/35</w:t>
      </w:r>
    </w:p>
    <w:p w14:paraId="31957910"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Sa’adah, M., Rahmayati, G. T., &amp; Prasetiyo, Y. C. (2022). Strategi Dalam Menjaga Keabsahan Data Pada Penelitian Kualitatif. </w:t>
      </w:r>
      <w:r w:rsidRPr="00D72174">
        <w:rPr>
          <w:rFonts w:ascii="Times New Roman" w:hAnsi="Times New Roman" w:cs="Times New Roman"/>
          <w:i/>
          <w:iCs/>
          <w:noProof/>
          <w:sz w:val="24"/>
          <w:szCs w:val="24"/>
        </w:rPr>
        <w:t>Jurnal Al ‘Adad: Jurnal Tadris Matematika</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1</w:t>
      </w:r>
      <w:r w:rsidRPr="00D72174">
        <w:rPr>
          <w:rFonts w:ascii="Times New Roman" w:hAnsi="Times New Roman" w:cs="Times New Roman"/>
          <w:noProof/>
          <w:sz w:val="24"/>
          <w:szCs w:val="24"/>
        </w:rPr>
        <w:t>(2), 54–64.</w:t>
      </w:r>
    </w:p>
    <w:p w14:paraId="4E5232ED"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Sadek, N. F., Yuliana, N. D., Prangdimurt, E., Priyosoeryanto, B. P., &amp; Budijanto, S. (2016). Potensi Beras Analog sebagai Alternatif Makanan Pokok untuk Mencegah Penyakit Degeneratif. </w:t>
      </w:r>
      <w:r w:rsidRPr="00D72174">
        <w:rPr>
          <w:rFonts w:ascii="Times New Roman" w:hAnsi="Times New Roman" w:cs="Times New Roman"/>
          <w:i/>
          <w:iCs/>
          <w:noProof/>
          <w:sz w:val="24"/>
          <w:szCs w:val="24"/>
        </w:rPr>
        <w:t>Jurnal Pangan</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25</w:t>
      </w:r>
      <w:r w:rsidRPr="00D72174">
        <w:rPr>
          <w:rFonts w:ascii="Times New Roman" w:hAnsi="Times New Roman" w:cs="Times New Roman"/>
          <w:noProof/>
          <w:sz w:val="24"/>
          <w:szCs w:val="24"/>
        </w:rPr>
        <w:t>(1), 61–70.</w:t>
      </w:r>
    </w:p>
    <w:p w14:paraId="42789F51"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Sidabutar, D. E., &amp; Seprini. (2022). Pengaruh Kualitas Sumber Daya Manusia Terhadap Pertumbuhan Usaha Mikro Kecil Menengah (UMKM) Di Kecamatan Rambah. </w:t>
      </w:r>
      <w:r w:rsidRPr="00D72174">
        <w:rPr>
          <w:rFonts w:ascii="Times New Roman" w:hAnsi="Times New Roman" w:cs="Times New Roman"/>
          <w:i/>
          <w:iCs/>
          <w:noProof/>
          <w:sz w:val="24"/>
          <w:szCs w:val="24"/>
        </w:rPr>
        <w:t>E-Journal Universitas Pasir Pangaraian</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11</w:t>
      </w:r>
      <w:r w:rsidRPr="00D72174">
        <w:rPr>
          <w:rFonts w:ascii="Times New Roman" w:hAnsi="Times New Roman" w:cs="Times New Roman"/>
          <w:noProof/>
          <w:sz w:val="24"/>
          <w:szCs w:val="24"/>
        </w:rPr>
        <w:t>(2), 1–11.</w:t>
      </w:r>
    </w:p>
    <w:p w14:paraId="2884AB83"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Soedrijanto, A., Istiqomah, T., &amp; Soeprijadi, L. (2021). Desain Implementasi Konektivitas Data Upstream Menuju Downstream Traceability Bisnis Perikanan di Indonesia. </w:t>
      </w:r>
      <w:r w:rsidRPr="00D72174">
        <w:rPr>
          <w:rFonts w:ascii="Times New Roman" w:hAnsi="Times New Roman" w:cs="Times New Roman"/>
          <w:i/>
          <w:iCs/>
          <w:noProof/>
          <w:sz w:val="24"/>
          <w:szCs w:val="24"/>
        </w:rPr>
        <w:t>Torani, Journal of Fisheries and Marine Science</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5</w:t>
      </w:r>
      <w:r w:rsidRPr="00D72174">
        <w:rPr>
          <w:rFonts w:ascii="Times New Roman" w:hAnsi="Times New Roman" w:cs="Times New Roman"/>
          <w:noProof/>
          <w:sz w:val="24"/>
          <w:szCs w:val="24"/>
        </w:rPr>
        <w:t>(December), 1–15. Retrieved from https://journal.unhas.ac.id/index.php/torani/article/view/18647</w:t>
      </w:r>
    </w:p>
    <w:p w14:paraId="04B48634"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Soedrijanto, A., Mas, F., Mauladi, K. F., &amp; Prihartini, E. S. (2019). Strategi Implementasi Sistem Informasi Ketertelusuran ISO 8402 pada Rantai Pemasaran Ikan Bandeng ( Chanos chanos, Forskal ). </w:t>
      </w:r>
      <w:r w:rsidRPr="00D72174">
        <w:rPr>
          <w:rFonts w:ascii="Times New Roman" w:hAnsi="Times New Roman" w:cs="Times New Roman"/>
          <w:i/>
          <w:iCs/>
          <w:noProof/>
          <w:sz w:val="24"/>
          <w:szCs w:val="24"/>
        </w:rPr>
        <w:t>Agrikan</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12</w:t>
      </w:r>
      <w:r w:rsidRPr="00D72174">
        <w:rPr>
          <w:rFonts w:ascii="Times New Roman" w:hAnsi="Times New Roman" w:cs="Times New Roman"/>
          <w:noProof/>
          <w:sz w:val="24"/>
          <w:szCs w:val="24"/>
        </w:rPr>
        <w:t>(2), 266–271. https://doi.org/10.29239/j.agrikan.12.2.266-271</w:t>
      </w:r>
    </w:p>
    <w:p w14:paraId="1C8D228E" w14:textId="77777777" w:rsidR="00C30CBF" w:rsidRPr="00D72174" w:rsidRDefault="00C30CBF" w:rsidP="00C30C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Sumarno, &amp; Indrianawati. (2011). Pembangunan Geodatabase Kelautan dan Pulau-Pulau Kecil Terluar. </w:t>
      </w:r>
      <w:r w:rsidRPr="00D72174">
        <w:rPr>
          <w:rFonts w:ascii="Times New Roman" w:hAnsi="Times New Roman" w:cs="Times New Roman"/>
          <w:i/>
          <w:iCs/>
          <w:noProof/>
          <w:sz w:val="24"/>
          <w:szCs w:val="24"/>
        </w:rPr>
        <w:t>Jurnal Rekayasa</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XV</w:t>
      </w:r>
      <w:r w:rsidRPr="00D72174">
        <w:rPr>
          <w:rFonts w:ascii="Times New Roman" w:hAnsi="Times New Roman" w:cs="Times New Roman"/>
          <w:noProof/>
          <w:sz w:val="24"/>
          <w:szCs w:val="24"/>
        </w:rPr>
        <w:t>(1), 27–38. Retrieved from https://ejurnal.itenas.ac.id/index.php/rekayasa/article/view/123/99</w:t>
      </w:r>
    </w:p>
    <w:p w14:paraId="7085776E" w14:textId="530A6AAE" w:rsidR="00310FC9" w:rsidRPr="00310FC9" w:rsidRDefault="00C30CBF" w:rsidP="00310FC9">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D72174">
        <w:rPr>
          <w:rFonts w:ascii="Times New Roman" w:hAnsi="Times New Roman" w:cs="Times New Roman"/>
          <w:noProof/>
          <w:sz w:val="24"/>
          <w:szCs w:val="24"/>
        </w:rPr>
        <w:t xml:space="preserve">Tokita, M., Matsushita, H., &amp; Asakura, Y. (2020). Developmental mechanisms underlying webbed foot morphological diversity in waterbirds. </w:t>
      </w:r>
      <w:r w:rsidRPr="00D72174">
        <w:rPr>
          <w:rFonts w:ascii="Times New Roman" w:hAnsi="Times New Roman" w:cs="Times New Roman"/>
          <w:i/>
          <w:iCs/>
          <w:noProof/>
          <w:sz w:val="24"/>
          <w:szCs w:val="24"/>
        </w:rPr>
        <w:t>Scientific Reports</w:t>
      </w:r>
      <w:r w:rsidRPr="00D72174">
        <w:rPr>
          <w:rFonts w:ascii="Times New Roman" w:hAnsi="Times New Roman" w:cs="Times New Roman"/>
          <w:noProof/>
          <w:sz w:val="24"/>
          <w:szCs w:val="24"/>
        </w:rPr>
        <w:t xml:space="preserve">, </w:t>
      </w:r>
      <w:r w:rsidRPr="00D72174">
        <w:rPr>
          <w:rFonts w:ascii="Times New Roman" w:hAnsi="Times New Roman" w:cs="Times New Roman"/>
          <w:i/>
          <w:iCs/>
          <w:noProof/>
          <w:sz w:val="24"/>
          <w:szCs w:val="24"/>
        </w:rPr>
        <w:t>10</w:t>
      </w:r>
      <w:r w:rsidRPr="00D72174">
        <w:rPr>
          <w:rFonts w:ascii="Times New Roman" w:hAnsi="Times New Roman" w:cs="Times New Roman"/>
          <w:noProof/>
          <w:sz w:val="24"/>
          <w:szCs w:val="24"/>
        </w:rPr>
        <w:t>(8028), 1–11. https://doi.org/10.1038/s41598-020-64786-8</w:t>
      </w:r>
    </w:p>
    <w:p w14:paraId="2E034F6D" w14:textId="6A23139C" w:rsidR="00C30CBF" w:rsidRDefault="00C30CBF" w:rsidP="00C30CBF">
      <w:pPr>
        <w:spacing w:after="0" w:line="240" w:lineRule="auto"/>
        <w:ind w:firstLine="720"/>
        <w:jc w:val="both"/>
        <w:rPr>
          <w:rFonts w:ascii="Times New Roman" w:hAnsi="Times New Roman" w:cs="Times New Roman"/>
          <w:sz w:val="24"/>
          <w:szCs w:val="24"/>
        </w:rPr>
        <w:sectPr w:rsidR="00C30CBF" w:rsidSect="00C30CBF">
          <w:type w:val="continuous"/>
          <w:pgSz w:w="11906" w:h="16838"/>
          <w:pgMar w:top="1440" w:right="1440" w:bottom="1440" w:left="1440" w:header="708" w:footer="708" w:gutter="0"/>
          <w:cols w:num="2" w:space="708"/>
          <w:docGrid w:linePitch="360"/>
        </w:sectPr>
      </w:pPr>
      <w:r w:rsidRPr="00D72174">
        <w:rPr>
          <w:rFonts w:ascii="Times New Roman" w:hAnsi="Times New Roman" w:cs="Times New Roman"/>
          <w:sz w:val="24"/>
          <w:szCs w:val="24"/>
        </w:rPr>
        <w:fldChar w:fldCharType="end"/>
      </w:r>
    </w:p>
    <w:p w14:paraId="3517E7A7" w14:textId="44F95155" w:rsidR="00310FC9" w:rsidRPr="00310FC9" w:rsidRDefault="00310FC9" w:rsidP="00310FC9">
      <w:pPr>
        <w:tabs>
          <w:tab w:val="left" w:pos="956"/>
        </w:tabs>
        <w:spacing w:after="0"/>
      </w:pPr>
    </w:p>
    <w:sectPr w:rsidR="00310FC9" w:rsidRPr="00310FC9" w:rsidSect="00310FC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64733D" w14:textId="77777777" w:rsidR="007A3717" w:rsidRDefault="007A3717" w:rsidP="00C30CBF">
      <w:pPr>
        <w:spacing w:after="0" w:line="240" w:lineRule="auto"/>
      </w:pPr>
      <w:r>
        <w:separator/>
      </w:r>
    </w:p>
  </w:endnote>
  <w:endnote w:type="continuationSeparator" w:id="0">
    <w:p w14:paraId="4B5BD286" w14:textId="77777777" w:rsidR="007A3717" w:rsidRDefault="007A3717" w:rsidP="00C30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15645941"/>
      <w:docPartObj>
        <w:docPartGallery w:val="Page Numbers (Bottom of Page)"/>
        <w:docPartUnique/>
      </w:docPartObj>
    </w:sdtPr>
    <w:sdtEndPr>
      <w:rPr>
        <w:rStyle w:val="PageNumber"/>
        <w:rFonts w:ascii="Times New Roman" w:hAnsi="Times New Roman" w:cs="Times New Roman"/>
        <w:sz w:val="24"/>
        <w:szCs w:val="24"/>
      </w:rPr>
    </w:sdtEndPr>
    <w:sdtContent>
      <w:p w14:paraId="2659E559" w14:textId="6562D582" w:rsidR="00523701" w:rsidRPr="00310FC9" w:rsidRDefault="00523701" w:rsidP="0005658D">
        <w:pPr>
          <w:pStyle w:val="Footer"/>
          <w:framePr w:wrap="none" w:vAnchor="text" w:hAnchor="margin" w:xAlign="center" w:y="1"/>
          <w:rPr>
            <w:rStyle w:val="PageNumber"/>
            <w:rFonts w:ascii="Times New Roman" w:hAnsi="Times New Roman" w:cs="Times New Roman"/>
            <w:sz w:val="24"/>
            <w:szCs w:val="24"/>
          </w:rPr>
        </w:pPr>
        <w:r w:rsidRPr="00310FC9">
          <w:rPr>
            <w:rStyle w:val="PageNumber"/>
            <w:rFonts w:ascii="Times New Roman" w:hAnsi="Times New Roman" w:cs="Times New Roman"/>
            <w:sz w:val="24"/>
            <w:szCs w:val="24"/>
          </w:rPr>
          <w:fldChar w:fldCharType="begin"/>
        </w:r>
        <w:r w:rsidRPr="00310FC9">
          <w:rPr>
            <w:rStyle w:val="PageNumber"/>
            <w:rFonts w:ascii="Times New Roman" w:hAnsi="Times New Roman" w:cs="Times New Roman"/>
            <w:sz w:val="24"/>
            <w:szCs w:val="24"/>
          </w:rPr>
          <w:instrText xml:space="preserve"> PAGE </w:instrText>
        </w:r>
        <w:r w:rsidRPr="00310FC9">
          <w:rPr>
            <w:rStyle w:val="PageNumber"/>
            <w:rFonts w:ascii="Times New Roman" w:hAnsi="Times New Roman" w:cs="Times New Roman"/>
            <w:sz w:val="24"/>
            <w:szCs w:val="24"/>
          </w:rPr>
          <w:fldChar w:fldCharType="separate"/>
        </w:r>
        <w:r w:rsidRPr="00310FC9">
          <w:rPr>
            <w:rStyle w:val="PageNumber"/>
            <w:rFonts w:ascii="Times New Roman" w:hAnsi="Times New Roman" w:cs="Times New Roman"/>
            <w:noProof/>
            <w:sz w:val="24"/>
            <w:szCs w:val="24"/>
          </w:rPr>
          <w:t>2</w:t>
        </w:r>
        <w:r w:rsidRPr="00310FC9">
          <w:rPr>
            <w:rStyle w:val="PageNumber"/>
            <w:rFonts w:ascii="Times New Roman" w:hAnsi="Times New Roman" w:cs="Times New Roman"/>
            <w:sz w:val="24"/>
            <w:szCs w:val="24"/>
          </w:rPr>
          <w:fldChar w:fldCharType="end"/>
        </w:r>
      </w:p>
    </w:sdtContent>
  </w:sdt>
  <w:p w14:paraId="0D58E51B" w14:textId="77777777" w:rsidR="00523701" w:rsidRPr="00310FC9" w:rsidRDefault="00523701">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87670211"/>
      <w:docPartObj>
        <w:docPartGallery w:val="Page Numbers (Bottom of Page)"/>
        <w:docPartUnique/>
      </w:docPartObj>
    </w:sdtPr>
    <w:sdtEndPr>
      <w:rPr>
        <w:rStyle w:val="PageNumber"/>
        <w:rFonts w:ascii="Times New Roman" w:hAnsi="Times New Roman" w:cs="Times New Roman"/>
        <w:sz w:val="24"/>
        <w:szCs w:val="24"/>
      </w:rPr>
    </w:sdtEndPr>
    <w:sdtContent>
      <w:p w14:paraId="09438141" w14:textId="390BC87F" w:rsidR="00523701" w:rsidRPr="00310FC9" w:rsidRDefault="00523701" w:rsidP="0005658D">
        <w:pPr>
          <w:pStyle w:val="Footer"/>
          <w:framePr w:wrap="none" w:vAnchor="text" w:hAnchor="margin" w:xAlign="center" w:y="1"/>
          <w:rPr>
            <w:rStyle w:val="PageNumber"/>
            <w:rFonts w:ascii="Times New Roman" w:hAnsi="Times New Roman" w:cs="Times New Roman"/>
            <w:sz w:val="24"/>
            <w:szCs w:val="24"/>
          </w:rPr>
        </w:pPr>
        <w:r w:rsidRPr="00310FC9">
          <w:rPr>
            <w:rStyle w:val="PageNumber"/>
            <w:rFonts w:ascii="Times New Roman" w:hAnsi="Times New Roman" w:cs="Times New Roman"/>
            <w:sz w:val="24"/>
            <w:szCs w:val="24"/>
          </w:rPr>
          <w:fldChar w:fldCharType="begin"/>
        </w:r>
        <w:r w:rsidRPr="00310FC9">
          <w:rPr>
            <w:rStyle w:val="PageNumber"/>
            <w:rFonts w:ascii="Times New Roman" w:hAnsi="Times New Roman" w:cs="Times New Roman"/>
            <w:sz w:val="24"/>
            <w:szCs w:val="24"/>
          </w:rPr>
          <w:instrText xml:space="preserve"> PAGE </w:instrText>
        </w:r>
        <w:r w:rsidRPr="00310FC9">
          <w:rPr>
            <w:rStyle w:val="PageNumber"/>
            <w:rFonts w:ascii="Times New Roman" w:hAnsi="Times New Roman" w:cs="Times New Roman"/>
            <w:sz w:val="24"/>
            <w:szCs w:val="24"/>
          </w:rPr>
          <w:fldChar w:fldCharType="separate"/>
        </w:r>
        <w:r w:rsidRPr="00310FC9">
          <w:rPr>
            <w:rStyle w:val="PageNumber"/>
            <w:rFonts w:ascii="Times New Roman" w:hAnsi="Times New Roman" w:cs="Times New Roman"/>
            <w:noProof/>
            <w:sz w:val="24"/>
            <w:szCs w:val="24"/>
          </w:rPr>
          <w:t>1</w:t>
        </w:r>
        <w:r w:rsidRPr="00310FC9">
          <w:rPr>
            <w:rStyle w:val="PageNumber"/>
            <w:rFonts w:ascii="Times New Roman" w:hAnsi="Times New Roman" w:cs="Times New Roman"/>
            <w:sz w:val="24"/>
            <w:szCs w:val="24"/>
          </w:rPr>
          <w:fldChar w:fldCharType="end"/>
        </w:r>
      </w:p>
    </w:sdtContent>
  </w:sdt>
  <w:p w14:paraId="67BE43FF" w14:textId="77777777" w:rsidR="00523701" w:rsidRPr="00310FC9" w:rsidRDefault="00523701">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66F594" w14:textId="77777777" w:rsidR="007A3717" w:rsidRDefault="007A3717" w:rsidP="00C30CBF">
      <w:pPr>
        <w:spacing w:after="0" w:line="240" w:lineRule="auto"/>
      </w:pPr>
      <w:r>
        <w:separator/>
      </w:r>
    </w:p>
  </w:footnote>
  <w:footnote w:type="continuationSeparator" w:id="0">
    <w:p w14:paraId="4037CFA8" w14:textId="77777777" w:rsidR="007A3717" w:rsidRDefault="007A3717" w:rsidP="00C30C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248DC" w14:textId="679E0611" w:rsidR="009B7780" w:rsidRDefault="009B7780" w:rsidP="009B7780">
    <w:pPr>
      <w:pStyle w:val="Header"/>
      <w:jc w:val="right"/>
    </w:pPr>
    <w:r w:rsidRPr="00C30CBF">
      <w:rPr>
        <w:rFonts w:ascii="Times New Roman" w:hAnsi="Times New Roman" w:cs="Times New Roman"/>
        <w:iCs/>
        <w:lang w:val="sv-SE"/>
      </w:rPr>
      <w:t>Strategi Pengembangan ………….. Sebagai Beras Analog (Soe</w:t>
    </w:r>
    <w:r>
      <w:rPr>
        <w:rFonts w:ascii="Times New Roman" w:hAnsi="Times New Roman" w:cs="Times New Roman"/>
        <w:iCs/>
        <w:lang w:val="sv-SE"/>
      </w:rPr>
      <w:t>prijadi</w:t>
    </w:r>
    <w:r>
      <w:rPr>
        <w:rFonts w:ascii="Times New Roman" w:hAnsi="Times New Roman" w:cs="Times New Roman"/>
        <w:i/>
        <w:lang w:val="sv-SE"/>
      </w:rPr>
      <w:t>, 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67F00" w14:textId="064E4B55" w:rsidR="00C30CBF" w:rsidRDefault="00AE472A" w:rsidP="00AE472A">
    <w:pPr>
      <w:pStyle w:val="Header"/>
      <w:spacing w:line="360" w:lineRule="auto"/>
      <w:rPr>
        <w:rFonts w:ascii="Times New Roman" w:hAnsi="Times New Roman" w:cs="Times New Roman"/>
        <w:i/>
        <w:lang w:val="en-ID"/>
      </w:rPr>
    </w:pPr>
    <w:r>
      <w:rPr>
        <w:rFonts w:ascii="Times New Roman" w:hAnsi="Times New Roman" w:cs="Times New Roman"/>
        <w:i/>
        <w:noProof/>
        <w:lang w:val="en-ID"/>
        <w14:ligatures w14:val="standardContextual"/>
      </w:rPr>
      <mc:AlternateContent>
        <mc:Choice Requires="wps">
          <w:drawing>
            <wp:anchor distT="0" distB="0" distL="114300" distR="114300" simplePos="0" relativeHeight="251659264" behindDoc="0" locked="0" layoutInCell="1" allowOverlap="1" wp14:anchorId="20F9C703" wp14:editId="22C6DA90">
              <wp:simplePos x="0" y="0"/>
              <wp:positionH relativeFrom="column">
                <wp:posOffset>-7620</wp:posOffset>
              </wp:positionH>
              <wp:positionV relativeFrom="paragraph">
                <wp:posOffset>191933</wp:posOffset>
              </wp:positionV>
              <wp:extent cx="5760000" cy="0"/>
              <wp:effectExtent l="0" t="12700" r="19050" b="12700"/>
              <wp:wrapNone/>
              <wp:docPr id="1243737260" name="Straight Connector 1"/>
              <wp:cNvGraphicFramePr/>
              <a:graphic xmlns:a="http://schemas.openxmlformats.org/drawingml/2006/main">
                <a:graphicData uri="http://schemas.microsoft.com/office/word/2010/wordprocessingShape">
                  <wps:wsp>
                    <wps:cNvCnPr/>
                    <wps:spPr>
                      <a:xfrm>
                        <a:off x="0" y="0"/>
                        <a:ext cx="57600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8CDAFC"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15.1pt" to="452.95pt,1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" strokecolor="black [3213]" strokeweight="1.5pt">
              <v:stroke joinstyle="miter"/>
            </v:line>
          </w:pict>
        </mc:Fallback>
      </mc:AlternateContent>
    </w:r>
    <w:r w:rsidR="007A5E58" w:rsidRPr="007A5E58">
      <w:rPr>
        <w:rFonts w:ascii="Times New Roman" w:hAnsi="Times New Roman" w:cs="Times New Roman"/>
        <w:i/>
        <w:lang w:val="en-ID"/>
      </w:rPr>
      <w:t>PROCEEDINGS: VOCATIONAL SEMINAR - MARINE &amp; INLAND FISHERIES</w:t>
    </w:r>
    <w:r w:rsidR="007A5E58">
      <w:rPr>
        <w:rFonts w:ascii="Times New Roman" w:hAnsi="Times New Roman" w:cs="Times New Roman"/>
        <w:i/>
        <w:lang w:val="en-ID"/>
      </w:rPr>
      <w:t xml:space="preserve"> 1</w:t>
    </w:r>
    <w:r w:rsidR="007A5E58">
      <w:rPr>
        <w:rFonts w:ascii="Times New Roman" w:hAnsi="Times New Roman" w:cs="Times New Roman"/>
        <w:i/>
        <w:vertAlign w:val="superscript"/>
        <w:lang w:val="en-ID"/>
      </w:rPr>
      <w:t>st</w:t>
    </w:r>
  </w:p>
  <w:p w14:paraId="4B15218B" w14:textId="255EE288" w:rsidR="00A4006A" w:rsidRDefault="0061659C" w:rsidP="00AE472A">
    <w:pPr>
      <w:pStyle w:val="Header"/>
      <w:tabs>
        <w:tab w:val="right" w:pos="9026"/>
      </w:tabs>
      <w:rPr>
        <w:rFonts w:ascii="Times New Roman" w:hAnsi="Times New Roman" w:cs="Times New Roman"/>
        <w:i/>
        <w:lang w:val="en-ID"/>
      </w:rPr>
    </w:pPr>
    <w:r>
      <w:rPr>
        <w:rFonts w:ascii="Times New Roman" w:hAnsi="Times New Roman" w:cs="Times New Roman"/>
        <w:i/>
        <w:lang w:val="en-ID"/>
      </w:rPr>
      <w:t>Volume 1</w:t>
    </w:r>
    <w:r w:rsidR="00592363">
      <w:rPr>
        <w:rFonts w:ascii="Times New Roman" w:hAnsi="Times New Roman" w:cs="Times New Roman"/>
        <w:i/>
        <w:lang w:val="en-ID"/>
      </w:rPr>
      <w:t xml:space="preserve"> No. 1</w:t>
    </w:r>
    <w:r>
      <w:rPr>
        <w:rFonts w:ascii="Times New Roman" w:hAnsi="Times New Roman" w:cs="Times New Roman"/>
        <w:i/>
        <w:lang w:val="en-ID"/>
      </w:rPr>
      <w:t xml:space="preserve"> (2024)</w:t>
    </w:r>
    <w:r w:rsidR="00AE472A">
      <w:rPr>
        <w:rFonts w:ascii="Times New Roman" w:hAnsi="Times New Roman" w:cs="Times New Roman"/>
        <w:i/>
        <w:lang w:val="en-ID"/>
      </w:rPr>
      <w:t xml:space="preserve"> </w:t>
    </w:r>
    <w:r w:rsidR="00AE472A">
      <w:rPr>
        <w:rFonts w:ascii="Times New Roman" w:hAnsi="Times New Roman" w:cs="Times New Roman"/>
        <w:i/>
        <w:lang w:val="en-ID"/>
      </w:rPr>
      <w:tab/>
    </w:r>
    <w:r w:rsidR="00AE472A">
      <w:rPr>
        <w:rFonts w:ascii="Times New Roman" w:hAnsi="Times New Roman" w:cs="Times New Roman"/>
        <w:i/>
        <w:lang w:val="en-ID"/>
      </w:rPr>
      <w:tab/>
      <w:t>E-ISSN: xxxx-xxxx</w:t>
    </w:r>
  </w:p>
  <w:p w14:paraId="54DB861E" w14:textId="77777777" w:rsidR="009B7780" w:rsidRPr="007A5E58" w:rsidRDefault="009B7780">
    <w:pPr>
      <w:pStyle w:val="Header"/>
      <w:rPr>
        <w:rFonts w:ascii="Times New Roman" w:hAnsi="Times New Roman" w:cs="Times New Roman"/>
        <w:i/>
        <w:lang w:val="en-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6E024" w14:textId="77777777" w:rsidR="00310FC9" w:rsidRDefault="00310FC9" w:rsidP="00310FC9">
    <w:pPr>
      <w:pStyle w:val="Header"/>
      <w:spacing w:line="360" w:lineRule="auto"/>
      <w:rPr>
        <w:rFonts w:ascii="Times New Roman" w:hAnsi="Times New Roman" w:cs="Times New Roman"/>
        <w:i/>
        <w:lang w:val="en-ID"/>
      </w:rPr>
    </w:pPr>
    <w:r>
      <w:rPr>
        <w:rFonts w:ascii="Times New Roman" w:hAnsi="Times New Roman" w:cs="Times New Roman"/>
        <w:i/>
        <w:noProof/>
        <w:lang w:val="en-ID"/>
        <w14:ligatures w14:val="standardContextual"/>
      </w:rPr>
      <mc:AlternateContent>
        <mc:Choice Requires="wps">
          <w:drawing>
            <wp:anchor distT="0" distB="0" distL="114300" distR="114300" simplePos="0" relativeHeight="251661312" behindDoc="0" locked="0" layoutInCell="1" allowOverlap="1" wp14:anchorId="105453A4" wp14:editId="0E197566">
              <wp:simplePos x="0" y="0"/>
              <wp:positionH relativeFrom="column">
                <wp:posOffset>-7620</wp:posOffset>
              </wp:positionH>
              <wp:positionV relativeFrom="paragraph">
                <wp:posOffset>191933</wp:posOffset>
              </wp:positionV>
              <wp:extent cx="5760000" cy="0"/>
              <wp:effectExtent l="0" t="12700" r="19050" b="12700"/>
              <wp:wrapNone/>
              <wp:docPr id="692571660" name="Straight Connector 1"/>
              <wp:cNvGraphicFramePr/>
              <a:graphic xmlns:a="http://schemas.openxmlformats.org/drawingml/2006/main">
                <a:graphicData uri="http://schemas.microsoft.com/office/word/2010/wordprocessingShape">
                  <wps:wsp>
                    <wps:cNvCnPr/>
                    <wps:spPr>
                      <a:xfrm>
                        <a:off x="0" y="0"/>
                        <a:ext cx="57600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E61CC9"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15.1pt" to="452.95pt,1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" strokecolor="black [3213]" strokeweight="1.5pt">
              <v:stroke joinstyle="miter"/>
            </v:line>
          </w:pict>
        </mc:Fallback>
      </mc:AlternateContent>
    </w:r>
    <w:r w:rsidRPr="007A5E58">
      <w:rPr>
        <w:rFonts w:ascii="Times New Roman" w:hAnsi="Times New Roman" w:cs="Times New Roman"/>
        <w:i/>
        <w:lang w:val="en-ID"/>
      </w:rPr>
      <w:t>PROCEEDINGS: VOCATIONAL SEMINAR - MARINE &amp; INLAND FISHERIES</w:t>
    </w:r>
    <w:r>
      <w:rPr>
        <w:rFonts w:ascii="Times New Roman" w:hAnsi="Times New Roman" w:cs="Times New Roman"/>
        <w:i/>
        <w:lang w:val="en-ID"/>
      </w:rPr>
      <w:t xml:space="preserve"> 1</w:t>
    </w:r>
    <w:r>
      <w:rPr>
        <w:rFonts w:ascii="Times New Roman" w:hAnsi="Times New Roman" w:cs="Times New Roman"/>
        <w:i/>
        <w:vertAlign w:val="superscript"/>
        <w:lang w:val="en-ID"/>
      </w:rPr>
      <w:t>st</w:t>
    </w:r>
  </w:p>
  <w:p w14:paraId="50D18404" w14:textId="77777777" w:rsidR="00310FC9" w:rsidRDefault="00310FC9" w:rsidP="00310FC9">
    <w:pPr>
      <w:pStyle w:val="Header"/>
      <w:tabs>
        <w:tab w:val="right" w:pos="9026"/>
      </w:tabs>
      <w:rPr>
        <w:rFonts w:ascii="Times New Roman" w:hAnsi="Times New Roman" w:cs="Times New Roman"/>
        <w:i/>
        <w:lang w:val="en-ID"/>
      </w:rPr>
    </w:pPr>
    <w:r>
      <w:rPr>
        <w:rFonts w:ascii="Times New Roman" w:hAnsi="Times New Roman" w:cs="Times New Roman"/>
        <w:i/>
        <w:lang w:val="en-ID"/>
      </w:rPr>
      <w:t xml:space="preserve">Volume 1 No. 1 (2024) </w:t>
    </w:r>
    <w:r>
      <w:rPr>
        <w:rFonts w:ascii="Times New Roman" w:hAnsi="Times New Roman" w:cs="Times New Roman"/>
        <w:i/>
        <w:lang w:val="en-ID"/>
      </w:rPr>
      <w:tab/>
    </w:r>
    <w:r>
      <w:rPr>
        <w:rFonts w:ascii="Times New Roman" w:hAnsi="Times New Roman" w:cs="Times New Roman"/>
        <w:i/>
        <w:lang w:val="en-ID"/>
      </w:rPr>
      <w:tab/>
      <w:t>E-ISSN: xxxx-xxxx</w:t>
    </w:r>
  </w:p>
  <w:p w14:paraId="05C1DB26" w14:textId="713C5188" w:rsidR="00C30CBF" w:rsidRPr="00C30CBF" w:rsidRDefault="00C30CBF" w:rsidP="00310FC9">
    <w:pPr>
      <w:pStyle w:val="Header"/>
      <w:rPr>
        <w:rFonts w:ascii="Times New Roman" w:hAnsi="Times New Roman" w:cs="Times New Roman"/>
        <w:i/>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1859F4"/>
    <w:multiLevelType w:val="multilevel"/>
    <w:tmpl w:val="76B46DD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448D0FDC"/>
    <w:multiLevelType w:val="hybridMultilevel"/>
    <w:tmpl w:val="4882377A"/>
    <w:lvl w:ilvl="0" w:tplc="04210007">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663D7293"/>
    <w:multiLevelType w:val="hybridMultilevel"/>
    <w:tmpl w:val="847CFFC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503475543">
    <w:abstractNumId w:val="0"/>
  </w:num>
  <w:num w:numId="2" w16cid:durableId="772893546">
    <w:abstractNumId w:val="2"/>
  </w:num>
  <w:num w:numId="3" w16cid:durableId="1743525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AAB"/>
    <w:rsid w:val="000E2AC9"/>
    <w:rsid w:val="00133635"/>
    <w:rsid w:val="00224339"/>
    <w:rsid w:val="00234FA9"/>
    <w:rsid w:val="002603CD"/>
    <w:rsid w:val="002C67E2"/>
    <w:rsid w:val="00310FC9"/>
    <w:rsid w:val="00523701"/>
    <w:rsid w:val="00592363"/>
    <w:rsid w:val="005D1F0E"/>
    <w:rsid w:val="00615205"/>
    <w:rsid w:val="0061659C"/>
    <w:rsid w:val="0066087D"/>
    <w:rsid w:val="00670463"/>
    <w:rsid w:val="00700825"/>
    <w:rsid w:val="0077419F"/>
    <w:rsid w:val="007A3717"/>
    <w:rsid w:val="007A5E58"/>
    <w:rsid w:val="008160E8"/>
    <w:rsid w:val="009B5012"/>
    <w:rsid w:val="009B7780"/>
    <w:rsid w:val="009D229D"/>
    <w:rsid w:val="009D30D8"/>
    <w:rsid w:val="00A4006A"/>
    <w:rsid w:val="00AE0C1A"/>
    <w:rsid w:val="00AE472A"/>
    <w:rsid w:val="00C30CBF"/>
    <w:rsid w:val="00D26C86"/>
    <w:rsid w:val="00D77C20"/>
    <w:rsid w:val="00F91AA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44B9B"/>
  <w15:chartTrackingRefBased/>
  <w15:docId w15:val="{01A02542-A05A-4A79-B8C0-E70F16094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AAB"/>
    <w:rPr>
      <w:lang w:val="id-ID"/>
      <w14:ligatures w14:val="none"/>
    </w:rPr>
  </w:style>
  <w:style w:type="paragraph" w:styleId="Heading1">
    <w:name w:val="heading 1"/>
    <w:basedOn w:val="Normal"/>
    <w:next w:val="Normal"/>
    <w:link w:val="Heading1Char"/>
    <w:uiPriority w:val="9"/>
    <w:qFormat/>
    <w:rsid w:val="00F91AAB"/>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unhideWhenUsed/>
    <w:qFormat/>
    <w:rsid w:val="00F91AAB"/>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unhideWhenUsed/>
    <w:qFormat/>
    <w:rsid w:val="00F91AAB"/>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unhideWhenUsed/>
    <w:qFormat/>
    <w:rsid w:val="00F91AAB"/>
    <w:pPr>
      <w:keepNext/>
      <w:numPr>
        <w:ilvl w:val="3"/>
        <w:numId w:val="1"/>
      </w:numPr>
      <w:spacing w:before="240" w:after="60" w:line="240" w:lineRule="auto"/>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F91AAB"/>
    <w:pPr>
      <w:numPr>
        <w:ilvl w:val="4"/>
        <w:numId w:val="1"/>
      </w:numPr>
      <w:spacing w:before="240" w:after="60" w:line="240" w:lineRule="auto"/>
      <w:outlineLvl w:val="4"/>
    </w:pPr>
    <w:rPr>
      <w:rFonts w:eastAsiaTheme="minorEastAsia"/>
      <w:b/>
      <w:bCs/>
      <w:i/>
      <w:iCs/>
      <w:sz w:val="26"/>
      <w:szCs w:val="26"/>
      <w:lang w:val="en-US"/>
    </w:rPr>
  </w:style>
  <w:style w:type="paragraph" w:styleId="Heading6">
    <w:name w:val="heading 6"/>
    <w:basedOn w:val="Normal"/>
    <w:next w:val="Normal"/>
    <w:link w:val="Heading6Char"/>
    <w:uiPriority w:val="9"/>
    <w:qFormat/>
    <w:rsid w:val="00F91AAB"/>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F91AAB"/>
    <w:pPr>
      <w:numPr>
        <w:ilvl w:val="6"/>
        <w:numId w:val="1"/>
      </w:numPr>
      <w:spacing w:before="240" w:after="60" w:line="240" w:lineRule="auto"/>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F91AAB"/>
    <w:pPr>
      <w:numPr>
        <w:ilvl w:val="7"/>
        <w:numId w:val="1"/>
      </w:numPr>
      <w:spacing w:before="240" w:after="60" w:line="240" w:lineRule="auto"/>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F91AAB"/>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AAB"/>
    <w:rPr>
      <w:rFonts w:asciiTheme="majorHAnsi" w:eastAsiaTheme="majorEastAsia" w:hAnsiTheme="majorHAnsi" w:cstheme="majorBidi"/>
      <w:b/>
      <w:bCs/>
      <w:kern w:val="32"/>
      <w:sz w:val="32"/>
      <w:szCs w:val="32"/>
      <w14:ligatures w14:val="none"/>
    </w:rPr>
  </w:style>
  <w:style w:type="character" w:customStyle="1" w:styleId="Heading2Char">
    <w:name w:val="Heading 2 Char"/>
    <w:basedOn w:val="DefaultParagraphFont"/>
    <w:link w:val="Heading2"/>
    <w:uiPriority w:val="9"/>
    <w:rsid w:val="00F91AAB"/>
    <w:rPr>
      <w:rFonts w:asciiTheme="majorHAnsi" w:eastAsiaTheme="majorEastAsia" w:hAnsiTheme="majorHAnsi" w:cstheme="majorBidi"/>
      <w:b/>
      <w:bCs/>
      <w:i/>
      <w:iCs/>
      <w:sz w:val="28"/>
      <w:szCs w:val="28"/>
      <w14:ligatures w14:val="none"/>
    </w:rPr>
  </w:style>
  <w:style w:type="character" w:customStyle="1" w:styleId="Heading3Char">
    <w:name w:val="Heading 3 Char"/>
    <w:basedOn w:val="DefaultParagraphFont"/>
    <w:link w:val="Heading3"/>
    <w:uiPriority w:val="9"/>
    <w:rsid w:val="00F91AAB"/>
    <w:rPr>
      <w:rFonts w:asciiTheme="majorHAnsi" w:eastAsiaTheme="majorEastAsia" w:hAnsiTheme="majorHAnsi" w:cstheme="majorBidi"/>
      <w:b/>
      <w:bCs/>
      <w:sz w:val="26"/>
      <w:szCs w:val="26"/>
      <w14:ligatures w14:val="none"/>
    </w:rPr>
  </w:style>
  <w:style w:type="character" w:customStyle="1" w:styleId="Heading4Char">
    <w:name w:val="Heading 4 Char"/>
    <w:basedOn w:val="DefaultParagraphFont"/>
    <w:link w:val="Heading4"/>
    <w:uiPriority w:val="9"/>
    <w:rsid w:val="00F91AAB"/>
    <w:rPr>
      <w:rFonts w:eastAsiaTheme="minorEastAsia"/>
      <w:b/>
      <w:bCs/>
      <w:sz w:val="28"/>
      <w:szCs w:val="28"/>
      <w14:ligatures w14:val="none"/>
    </w:rPr>
  </w:style>
  <w:style w:type="character" w:customStyle="1" w:styleId="Heading5Char">
    <w:name w:val="Heading 5 Char"/>
    <w:basedOn w:val="DefaultParagraphFont"/>
    <w:link w:val="Heading5"/>
    <w:uiPriority w:val="9"/>
    <w:semiHidden/>
    <w:rsid w:val="00F91AAB"/>
    <w:rPr>
      <w:rFonts w:eastAsiaTheme="minorEastAsia"/>
      <w:b/>
      <w:bCs/>
      <w:i/>
      <w:iCs/>
      <w:sz w:val="26"/>
      <w:szCs w:val="26"/>
      <w14:ligatures w14:val="none"/>
    </w:rPr>
  </w:style>
  <w:style w:type="character" w:customStyle="1" w:styleId="Heading6Char">
    <w:name w:val="Heading 6 Char"/>
    <w:basedOn w:val="DefaultParagraphFont"/>
    <w:link w:val="Heading6"/>
    <w:uiPriority w:val="9"/>
    <w:rsid w:val="00F91AAB"/>
    <w:rPr>
      <w:rFonts w:ascii="Times New Roman" w:eastAsia="Times New Roman" w:hAnsi="Times New Roman" w:cs="Times New Roman"/>
      <w:b/>
      <w:bCs/>
      <w14:ligatures w14:val="none"/>
    </w:rPr>
  </w:style>
  <w:style w:type="character" w:customStyle="1" w:styleId="Heading7Char">
    <w:name w:val="Heading 7 Char"/>
    <w:basedOn w:val="DefaultParagraphFont"/>
    <w:link w:val="Heading7"/>
    <w:uiPriority w:val="9"/>
    <w:semiHidden/>
    <w:rsid w:val="00F91AAB"/>
    <w:rPr>
      <w:rFonts w:eastAsiaTheme="minorEastAsia"/>
      <w:sz w:val="24"/>
      <w:szCs w:val="24"/>
      <w14:ligatures w14:val="none"/>
    </w:rPr>
  </w:style>
  <w:style w:type="character" w:customStyle="1" w:styleId="Heading8Char">
    <w:name w:val="Heading 8 Char"/>
    <w:basedOn w:val="DefaultParagraphFont"/>
    <w:link w:val="Heading8"/>
    <w:uiPriority w:val="9"/>
    <w:semiHidden/>
    <w:rsid w:val="00F91AAB"/>
    <w:rPr>
      <w:rFonts w:eastAsiaTheme="minorEastAsia"/>
      <w:i/>
      <w:iCs/>
      <w:sz w:val="24"/>
      <w:szCs w:val="24"/>
      <w14:ligatures w14:val="none"/>
    </w:rPr>
  </w:style>
  <w:style w:type="character" w:customStyle="1" w:styleId="Heading9Char">
    <w:name w:val="Heading 9 Char"/>
    <w:basedOn w:val="DefaultParagraphFont"/>
    <w:link w:val="Heading9"/>
    <w:uiPriority w:val="9"/>
    <w:semiHidden/>
    <w:rsid w:val="00F91AAB"/>
    <w:rPr>
      <w:rFonts w:asciiTheme="majorHAnsi" w:eastAsiaTheme="majorEastAsia" w:hAnsiTheme="majorHAnsi" w:cstheme="majorBidi"/>
      <w14:ligatures w14:val="none"/>
    </w:rPr>
  </w:style>
  <w:style w:type="character" w:styleId="Hyperlink">
    <w:name w:val="Hyperlink"/>
    <w:basedOn w:val="DefaultParagraphFont"/>
    <w:uiPriority w:val="99"/>
    <w:unhideWhenUsed/>
    <w:rsid w:val="00F91AAB"/>
    <w:rPr>
      <w:color w:val="0563C1" w:themeColor="hyperlink"/>
      <w:u w:val="single"/>
    </w:rPr>
  </w:style>
  <w:style w:type="paragraph" w:styleId="ListParagraph">
    <w:name w:val="List Paragraph"/>
    <w:basedOn w:val="Normal"/>
    <w:uiPriority w:val="34"/>
    <w:qFormat/>
    <w:rsid w:val="00F91AAB"/>
    <w:pPr>
      <w:ind w:left="720"/>
      <w:contextualSpacing/>
    </w:pPr>
  </w:style>
  <w:style w:type="paragraph" w:styleId="FootnoteText">
    <w:name w:val="footnote text"/>
    <w:basedOn w:val="Normal"/>
    <w:link w:val="FootnoteTextChar"/>
    <w:uiPriority w:val="99"/>
    <w:semiHidden/>
    <w:unhideWhenUsed/>
    <w:rsid w:val="00F91AAB"/>
    <w:pPr>
      <w:spacing w:after="0" w:line="240" w:lineRule="auto"/>
    </w:pPr>
    <w:rPr>
      <w:sz w:val="20"/>
      <w:szCs w:val="20"/>
    </w:rPr>
  </w:style>
  <w:style w:type="character" w:customStyle="1" w:styleId="FootnoteTextChar">
    <w:name w:val="Footnote Text Char"/>
    <w:basedOn w:val="DefaultParagraphFont"/>
    <w:link w:val="FootnoteText"/>
    <w:uiPriority w:val="99"/>
    <w:semiHidden/>
    <w:qFormat/>
    <w:rsid w:val="00F91AAB"/>
    <w:rPr>
      <w:sz w:val="20"/>
      <w:szCs w:val="20"/>
      <w:lang w:val="id-ID"/>
      <w14:ligatures w14:val="none"/>
    </w:rPr>
  </w:style>
  <w:style w:type="paragraph" w:styleId="Header">
    <w:name w:val="header"/>
    <w:basedOn w:val="Normal"/>
    <w:link w:val="HeaderChar"/>
    <w:uiPriority w:val="99"/>
    <w:unhideWhenUsed/>
    <w:qFormat/>
    <w:rsid w:val="00C30CBF"/>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30CBF"/>
    <w:rPr>
      <w:lang w:val="id-ID"/>
      <w14:ligatures w14:val="none"/>
    </w:rPr>
  </w:style>
  <w:style w:type="paragraph" w:styleId="Footer">
    <w:name w:val="footer"/>
    <w:basedOn w:val="Normal"/>
    <w:link w:val="FooterChar"/>
    <w:uiPriority w:val="99"/>
    <w:unhideWhenUsed/>
    <w:qFormat/>
    <w:rsid w:val="00C30CBF"/>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30CBF"/>
    <w:rPr>
      <w:lang w:val="id-ID"/>
      <w14:ligatures w14:val="none"/>
    </w:rPr>
  </w:style>
  <w:style w:type="character" w:styleId="PageNumber">
    <w:name w:val="page number"/>
    <w:basedOn w:val="DefaultParagraphFont"/>
    <w:uiPriority w:val="99"/>
    <w:semiHidden/>
    <w:unhideWhenUsed/>
    <w:rsid w:val="00523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991056">
      <w:bodyDiv w:val="1"/>
      <w:marLeft w:val="0"/>
      <w:marRight w:val="0"/>
      <w:marTop w:val="0"/>
      <w:marBottom w:val="0"/>
      <w:divBdr>
        <w:top w:val="none" w:sz="0" w:space="0" w:color="auto"/>
        <w:left w:val="none" w:sz="0" w:space="0" w:color="auto"/>
        <w:bottom w:val="none" w:sz="0" w:space="0" w:color="auto"/>
        <w:right w:val="none" w:sz="0" w:space="0" w:color="auto"/>
      </w:divBdr>
    </w:div>
    <w:div w:id="209350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ky65@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D:\FAK%20FAK%20DAN%20WAMENA\MAHARDHIKA\ADMINISTRASI%20MAHASISWA%20ANGKATAN%201\00%20Tesis%20JADI\00%20Data%20ALL%20BARU%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Strategi Pengembangan Beras Analog Rumput Laut</a:t>
            </a:r>
            <a:r>
              <a:rPr lang="id-ID" sz="1200">
                <a:latin typeface="Times New Roman" panose="02020603050405020304" pitchFamily="18" charset="0"/>
                <a:cs typeface="Times New Roman" panose="02020603050405020304" pitchFamily="18" charset="0"/>
              </a:rPr>
              <a:t> di Pulau Jawa</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radarChart>
        <c:radarStyle val="marker"/>
        <c:varyColors val="0"/>
        <c:ser>
          <c:idx val="0"/>
          <c:order val="0"/>
          <c:tx>
            <c:strRef>
              <c:f>'Trans wisata'!$A$352</c:f>
              <c:strCache>
                <c:ptCount val="1"/>
                <c:pt idx="0">
                  <c:v>Rata-rata</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dLbls>
            <c:dLbl>
              <c:idx val="0"/>
              <c:layout>
                <c:manualLayout>
                  <c:x val="0.12006319115323855"/>
                  <c:y val="3.518029903254177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DA-4989-B5C9-5B1E2B3EB737}"/>
                </c:ext>
              </c:extLst>
            </c:dLbl>
            <c:dLbl>
              <c:idx val="1"/>
              <c:layout>
                <c:manualLayout>
                  <c:x val="4.7393364928909949E-2"/>
                  <c:y val="3.16622691292875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DA-4989-B5C9-5B1E2B3EB737}"/>
                </c:ext>
              </c:extLst>
            </c:dLbl>
            <c:dLbl>
              <c:idx val="2"/>
              <c:layout>
                <c:manualLayout>
                  <c:x val="6.0031595576619273E-2"/>
                  <c:y val="6.33245382585752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DA-4989-B5C9-5B1E2B3EB737}"/>
                </c:ext>
              </c:extLst>
            </c:dLbl>
            <c:dLbl>
              <c:idx val="3"/>
              <c:layout>
                <c:manualLayout>
                  <c:x val="-0.10110584518167456"/>
                  <c:y val="1.2899293964854029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DA-4989-B5C9-5B1E2B3EB737}"/>
                </c:ext>
              </c:extLst>
            </c:dLbl>
            <c:dLbl>
              <c:idx val="4"/>
              <c:layout>
                <c:manualLayout>
                  <c:x val="-4.1074249605055291E-2"/>
                  <c:y val="-4.92524186455584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1DA-4989-B5C9-5B1E2B3EB737}"/>
                </c:ext>
              </c:extLst>
            </c:dLbl>
            <c:dLbl>
              <c:idx val="5"/>
              <c:layout>
                <c:manualLayout>
                  <c:x val="-6.6350710900473966E-2"/>
                  <c:y val="-6.68425681618293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DA-4989-B5C9-5B1E2B3EB73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70C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'Trans wisata'!$B$351:$G$351</c:f>
              <c:strCache>
                <c:ptCount val="6"/>
                <c:pt idx="0">
                  <c:v>Kompetensi</c:v>
                </c:pt>
                <c:pt idx="1">
                  <c:v>Teknologi</c:v>
                </c:pt>
                <c:pt idx="2">
                  <c:v>Modal</c:v>
                </c:pt>
                <c:pt idx="3">
                  <c:v>Motivasi</c:v>
                </c:pt>
                <c:pt idx="4">
                  <c:v>Inovasi</c:v>
                </c:pt>
                <c:pt idx="5">
                  <c:v>Pemasaran</c:v>
                </c:pt>
              </c:strCache>
            </c:strRef>
          </c:cat>
          <c:val>
            <c:numRef>
              <c:f>'Trans wisata'!$B$352:$G$352</c:f>
              <c:numCache>
                <c:formatCode>0.000</c:formatCode>
                <c:ptCount val="6"/>
                <c:pt idx="0">
                  <c:v>7.9363636363636365</c:v>
                </c:pt>
                <c:pt idx="1">
                  <c:v>7.7454545454545451</c:v>
                </c:pt>
                <c:pt idx="2">
                  <c:v>6.336363636363636</c:v>
                </c:pt>
                <c:pt idx="3">
                  <c:v>8.2318181818181824</c:v>
                </c:pt>
                <c:pt idx="4">
                  <c:v>8.0545454545454547</c:v>
                </c:pt>
                <c:pt idx="5">
                  <c:v>6.3272727272727272</c:v>
                </c:pt>
              </c:numCache>
            </c:numRef>
          </c:val>
          <c:extLst>
            <c:ext xmlns:c16="http://schemas.microsoft.com/office/drawing/2014/chart" uri="{C3380CC4-5D6E-409C-BE32-E72D297353CC}">
              <c16:uniqueId val="{00000006-31DA-4989-B5C9-5B1E2B3EB737}"/>
            </c:ext>
          </c:extLst>
        </c:ser>
        <c:ser>
          <c:idx val="1"/>
          <c:order val="1"/>
          <c:tx>
            <c:strRef>
              <c:f>'Trans wisata'!$A$353</c:f>
              <c:strCache>
                <c:ptCount val="1"/>
                <c:pt idx="0">
                  <c:v>Standar Kinerja</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dLbls>
            <c:dLbl>
              <c:idx val="0"/>
              <c:layout>
                <c:manualLayout>
                  <c:x val="0.1358609794628752"/>
                  <c:y val="1.40721196130166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1DA-4989-B5C9-5B1E2B3EB737}"/>
                </c:ext>
              </c:extLst>
            </c:dLbl>
            <c:dLbl>
              <c:idx val="1"/>
              <c:layout>
                <c:manualLayout>
                  <c:x val="6.6350710900473939E-2"/>
                  <c:y val="6.68425681618294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1DA-4989-B5C9-5B1E2B3EB737}"/>
                </c:ext>
              </c:extLst>
            </c:dLbl>
            <c:dLbl>
              <c:idx val="2"/>
              <c:layout>
                <c:manualLayout>
                  <c:x val="-9.4786729857821057E-3"/>
                  <c:y val="0.102022867194371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1DA-4989-B5C9-5B1E2B3EB737}"/>
                </c:ext>
              </c:extLst>
            </c:dLbl>
            <c:dLbl>
              <c:idx val="3"/>
              <c:layout>
                <c:manualLayout>
                  <c:x val="-0.12322274881516593"/>
                  <c:y val="-7.036059806508355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1DA-4989-B5C9-5B1E2B3EB737}"/>
                </c:ext>
              </c:extLst>
            </c:dLbl>
            <c:dLbl>
              <c:idx val="4"/>
              <c:layout>
                <c:manualLayout>
                  <c:x val="-6.6350710900473939E-2"/>
                  <c:y val="-7.73966578715919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1DA-4989-B5C9-5B1E2B3EB737}"/>
                </c:ext>
              </c:extLst>
            </c:dLbl>
            <c:dLbl>
              <c:idx val="5"/>
              <c:layout>
                <c:manualLayout>
                  <c:x val="-2.843601895734597E-2"/>
                  <c:y val="-0.102022867194371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1DA-4989-B5C9-5B1E2B3EB73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'Trans wisata'!$B$351:$G$351</c:f>
              <c:strCache>
                <c:ptCount val="6"/>
                <c:pt idx="0">
                  <c:v>Kompetensi</c:v>
                </c:pt>
                <c:pt idx="1">
                  <c:v>Teknologi</c:v>
                </c:pt>
                <c:pt idx="2">
                  <c:v>Modal</c:v>
                </c:pt>
                <c:pt idx="3">
                  <c:v>Motivasi</c:v>
                </c:pt>
                <c:pt idx="4">
                  <c:v>Inovasi</c:v>
                </c:pt>
                <c:pt idx="5">
                  <c:v>Pemasaran</c:v>
                </c:pt>
              </c:strCache>
            </c:strRef>
          </c:cat>
          <c:val>
            <c:numRef>
              <c:f>'Trans wisata'!$B$353:$G$353</c:f>
              <c:numCache>
                <c:formatCode>0.000</c:formatCode>
                <c:ptCount val="6"/>
                <c:pt idx="0">
                  <c:v>7</c:v>
                </c:pt>
                <c:pt idx="1">
                  <c:v>7</c:v>
                </c:pt>
                <c:pt idx="2">
                  <c:v>7</c:v>
                </c:pt>
                <c:pt idx="3">
                  <c:v>7</c:v>
                </c:pt>
                <c:pt idx="4">
                  <c:v>7</c:v>
                </c:pt>
                <c:pt idx="5">
                  <c:v>7</c:v>
                </c:pt>
              </c:numCache>
            </c:numRef>
          </c:val>
          <c:extLst>
            <c:ext xmlns:c16="http://schemas.microsoft.com/office/drawing/2014/chart" uri="{C3380CC4-5D6E-409C-BE32-E72D297353CC}">
              <c16:uniqueId val="{0000000D-31DA-4989-B5C9-5B1E2B3EB737}"/>
            </c:ext>
          </c:extLst>
        </c:ser>
        <c:ser>
          <c:idx val="2"/>
          <c:order val="2"/>
          <c:tx>
            <c:strRef>
              <c:f>'Trans wisata'!$A$354</c:f>
              <c:strCache>
                <c:ptCount val="1"/>
                <c:pt idx="0">
                  <c:v>Kesenjangan</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258F25"/>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'Trans wisata'!$B$351:$G$351</c:f>
              <c:strCache>
                <c:ptCount val="6"/>
                <c:pt idx="0">
                  <c:v>Kompetensi</c:v>
                </c:pt>
                <c:pt idx="1">
                  <c:v>Teknologi</c:v>
                </c:pt>
                <c:pt idx="2">
                  <c:v>Modal</c:v>
                </c:pt>
                <c:pt idx="3">
                  <c:v>Motivasi</c:v>
                </c:pt>
                <c:pt idx="4">
                  <c:v>Inovasi</c:v>
                </c:pt>
                <c:pt idx="5">
                  <c:v>Pemasaran</c:v>
                </c:pt>
              </c:strCache>
            </c:strRef>
          </c:cat>
          <c:val>
            <c:numRef>
              <c:f>'Trans wisata'!$B$354:$G$354</c:f>
              <c:numCache>
                <c:formatCode>0.000</c:formatCode>
                <c:ptCount val="6"/>
                <c:pt idx="0">
                  <c:v>0.93636363636363651</c:v>
                </c:pt>
                <c:pt idx="1">
                  <c:v>0.74545454545454515</c:v>
                </c:pt>
                <c:pt idx="2">
                  <c:v>-0.66363636363636402</c:v>
                </c:pt>
                <c:pt idx="3">
                  <c:v>1.2318181818181824</c:v>
                </c:pt>
                <c:pt idx="4">
                  <c:v>1.0545454545454547</c:v>
                </c:pt>
                <c:pt idx="5">
                  <c:v>-0.67272727272727284</c:v>
                </c:pt>
              </c:numCache>
            </c:numRef>
          </c:val>
          <c:extLst>
            <c:ext xmlns:c16="http://schemas.microsoft.com/office/drawing/2014/chart" uri="{C3380CC4-5D6E-409C-BE32-E72D297353CC}">
              <c16:uniqueId val="{0000000E-31DA-4989-B5C9-5B1E2B3EB737}"/>
            </c:ext>
          </c:extLst>
        </c:ser>
        <c:dLbls>
          <c:showLegendKey val="0"/>
          <c:showVal val="1"/>
          <c:showCatName val="0"/>
          <c:showSerName val="0"/>
          <c:showPercent val="0"/>
          <c:showBubbleSize val="0"/>
        </c:dLbls>
        <c:axId val="536381000"/>
        <c:axId val="536381392"/>
      </c:radarChart>
      <c:catAx>
        <c:axId val="536381000"/>
        <c:scaling>
          <c:orientation val="minMax"/>
        </c:scaling>
        <c:delete val="0"/>
        <c:axPos val="b"/>
        <c:numFmt formatCode="General" sourceLinked="1"/>
        <c:majorTickMark val="none"/>
        <c:minorTickMark val="none"/>
        <c:tickLblPos val="nextTo"/>
        <c:spPr>
          <a:noFill/>
          <a:ln w="25400" cap="flat" cmpd="sng" algn="ctr">
            <a:no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36381392"/>
        <c:crosses val="autoZero"/>
        <c:auto val="1"/>
        <c:lblAlgn val="ctr"/>
        <c:lblOffset val="100"/>
        <c:noMultiLvlLbl val="0"/>
      </c:catAx>
      <c:valAx>
        <c:axId val="536381392"/>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0" sourceLinked="1"/>
        <c:majorTickMark val="none"/>
        <c:minorTickMark val="none"/>
        <c:tickLblPos val="nextTo"/>
        <c:crossAx val="5363810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5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41528-152F-C64F-A0EB-A1DD53974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8592</Words>
  <Characters>48975</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Poltek KP Karawang</dc:creator>
  <cp:keywords/>
  <dc:description/>
  <cp:lastModifiedBy>ROSLIYANA PERANGIN ANGIN</cp:lastModifiedBy>
  <cp:revision>6</cp:revision>
  <dcterms:created xsi:type="dcterms:W3CDTF">2024-09-26T12:35:00Z</dcterms:created>
  <dcterms:modified xsi:type="dcterms:W3CDTF">2024-10-27T03:14:00Z</dcterms:modified>
</cp:coreProperties>
</file>